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B469" w14:textId="3A493AF7" w:rsidR="00F343F0" w:rsidRPr="00F343F0" w:rsidRDefault="008E6F7C" w:rsidP="00FD52B3">
      <w:pPr>
        <w:spacing w:after="0" w:line="254" w:lineRule="auto"/>
        <w:ind w:left="1034" w:right="814" w:firstLine="0"/>
        <w:jc w:val="center"/>
        <w:rPr>
          <w:sz w:val="20"/>
        </w:rPr>
      </w:pPr>
      <w:r>
        <w:rPr>
          <w:color w:val="1F4E79"/>
          <w:sz w:val="44"/>
        </w:rPr>
        <w:t>Le cal</w:t>
      </w:r>
      <w:r w:rsidR="00F343F0">
        <w:rPr>
          <w:color w:val="1F4E79"/>
          <w:sz w:val="44"/>
        </w:rPr>
        <w:t xml:space="preserve">cul de la note d’admissibilité </w:t>
      </w:r>
      <w:r>
        <w:rPr>
          <w:color w:val="1F4E79"/>
          <w:sz w:val="44"/>
        </w:rPr>
        <w:t xml:space="preserve">d’une candidature à une thèse de l’ED </w:t>
      </w:r>
      <w:r w:rsidR="00FD52B3">
        <w:rPr>
          <w:color w:val="1F4E79"/>
          <w:sz w:val="44"/>
        </w:rPr>
        <w:t>VAAME</w:t>
      </w:r>
      <w:r w:rsidR="004C54BC">
        <w:rPr>
          <w:color w:val="1F4E79"/>
          <w:sz w:val="44"/>
        </w:rPr>
        <w:t xml:space="preserve"> 202</w:t>
      </w:r>
      <w:r w:rsidR="00FF2C1C">
        <w:rPr>
          <w:color w:val="1F4E79"/>
          <w:sz w:val="44"/>
        </w:rPr>
        <w:t>6</w:t>
      </w:r>
    </w:p>
    <w:p w14:paraId="735BD5DE" w14:textId="77777777" w:rsidR="00520B5A" w:rsidRDefault="008E6F7C">
      <w:pPr>
        <w:spacing w:after="14" w:line="259" w:lineRule="auto"/>
        <w:ind w:right="0" w:firstLine="0"/>
        <w:jc w:val="left"/>
      </w:pPr>
      <w:r>
        <w:rPr>
          <w:sz w:val="22"/>
        </w:rPr>
        <w:t xml:space="preserve"> </w:t>
      </w:r>
    </w:p>
    <w:p w14:paraId="2528888E" w14:textId="77777777" w:rsidR="00520B5A" w:rsidRDefault="008E6F7C">
      <w:pPr>
        <w:spacing w:after="33" w:line="259" w:lineRule="auto"/>
        <w:ind w:right="0" w:firstLine="0"/>
        <w:jc w:val="left"/>
      </w:pPr>
      <w:r>
        <w:rPr>
          <w:sz w:val="22"/>
        </w:rPr>
        <w:t xml:space="preserve"> </w:t>
      </w:r>
    </w:p>
    <w:p w14:paraId="739C7249" w14:textId="7C4C186C" w:rsidR="00520B5A" w:rsidRDefault="008E6F7C">
      <w:pPr>
        <w:spacing w:after="128"/>
        <w:ind w:left="-15" w:right="0"/>
      </w:pPr>
      <w:r>
        <w:t xml:space="preserve">Ce document détaille la méthode de calcul de la note d’admissibilité d’une candidature à une offre de thèse de l’ED </w:t>
      </w:r>
      <w:r w:rsidR="00FD52B3">
        <w:t>VAAME</w:t>
      </w:r>
      <w:r>
        <w:t xml:space="preserve"> et permet de comprendre le principe de sélection des candidats à une thèse. Pour les porteurs d’un projet de thèse de l’ED </w:t>
      </w:r>
      <w:r w:rsidR="00FD52B3">
        <w:t>VAAME</w:t>
      </w:r>
      <w:r>
        <w:t xml:space="preserve"> devant estimer l’admissibilité des candidats à une thèse, le calcul se fera par le biais </w:t>
      </w:r>
      <w:r w:rsidR="00FD52B3">
        <w:t>du</w:t>
      </w:r>
      <w:r>
        <w:t xml:space="preserve"> fichier Excel formaté et simple d’utilisation (téléchargeable sur le site web de l’ED </w:t>
      </w:r>
      <w:r w:rsidR="00FD52B3">
        <w:t>VAAME</w:t>
      </w:r>
      <w:r>
        <w:t xml:space="preserve">).  </w:t>
      </w:r>
    </w:p>
    <w:p w14:paraId="53D95510" w14:textId="77777777" w:rsidR="00520B5A" w:rsidRDefault="008E6F7C">
      <w:pPr>
        <w:ind w:left="283" w:right="0" w:firstLine="0"/>
      </w:pPr>
      <w:r>
        <w:t xml:space="preserve">Pour rappel,  </w:t>
      </w:r>
    </w:p>
    <w:p w14:paraId="53A11FC0" w14:textId="77777777" w:rsidR="00520B5A" w:rsidRDefault="008E6F7C">
      <w:pPr>
        <w:numPr>
          <w:ilvl w:val="0"/>
          <w:numId w:val="1"/>
        </w:numPr>
        <w:spacing w:after="17" w:line="259" w:lineRule="auto"/>
        <w:ind w:right="0" w:hanging="360"/>
      </w:pPr>
      <w:proofErr w:type="gramStart"/>
      <w:r>
        <w:t>l’ED</w:t>
      </w:r>
      <w:proofErr w:type="gramEnd"/>
      <w:r>
        <w:t xml:space="preserve"> demande le respect de la règle d’admissibilité quel que soit le financement de la thèse </w:t>
      </w:r>
    </w:p>
    <w:p w14:paraId="68BE844E" w14:textId="0E51EDF5" w:rsidR="00520B5A" w:rsidRDefault="00520B5A">
      <w:pPr>
        <w:spacing w:after="16" w:line="259" w:lineRule="auto"/>
        <w:ind w:left="1351" w:right="0" w:firstLine="0"/>
        <w:jc w:val="left"/>
      </w:pPr>
    </w:p>
    <w:p w14:paraId="6FE6946D" w14:textId="495CECC0" w:rsidR="00520B5A" w:rsidRDefault="008E6F7C">
      <w:pPr>
        <w:spacing w:after="17" w:line="259" w:lineRule="auto"/>
        <w:ind w:left="10" w:right="-10" w:hanging="10"/>
        <w:jc w:val="right"/>
      </w:pPr>
      <w:r>
        <w:t xml:space="preserve">Quatre critères </w:t>
      </w:r>
      <w:r w:rsidR="00FD52B3">
        <w:t>sont</w:t>
      </w:r>
      <w:r>
        <w:t xml:space="preserve"> retenus par le Conseil de l’ED </w:t>
      </w:r>
      <w:r w:rsidR="00FD52B3">
        <w:t>VAAME</w:t>
      </w:r>
      <w:r>
        <w:t xml:space="preserve"> pour le calcul de la note d’admissibilité :  </w:t>
      </w:r>
    </w:p>
    <w:p w14:paraId="7BD90F9B" w14:textId="77777777" w:rsidR="00520B5A" w:rsidRDefault="008E6F7C">
      <w:pPr>
        <w:numPr>
          <w:ilvl w:val="0"/>
          <w:numId w:val="1"/>
        </w:numPr>
        <w:ind w:right="0" w:hanging="360"/>
      </w:pPr>
      <w:r>
        <w:t xml:space="preserve">Critère 1 : les résultats du Master </w:t>
      </w:r>
      <w:r w:rsidR="00C340D3">
        <w:t xml:space="preserve">1 </w:t>
      </w:r>
      <w:r>
        <w:t xml:space="preserve">ou équivalence </w:t>
      </w:r>
    </w:p>
    <w:p w14:paraId="5138B0CF" w14:textId="77777777" w:rsidR="00520B5A" w:rsidRDefault="008E6F7C">
      <w:pPr>
        <w:numPr>
          <w:ilvl w:val="0"/>
          <w:numId w:val="1"/>
        </w:numPr>
        <w:ind w:right="0" w:hanging="360"/>
      </w:pPr>
      <w:r>
        <w:t xml:space="preserve">Critère 2 : </w:t>
      </w:r>
      <w:r w:rsidR="00C340D3">
        <w:t>les résultats du Master 2 ou équivalence</w:t>
      </w:r>
      <w:r>
        <w:t xml:space="preserve"> </w:t>
      </w:r>
    </w:p>
    <w:p w14:paraId="06E3C6A6" w14:textId="77777777" w:rsidR="00520B5A" w:rsidRDefault="008E6F7C">
      <w:pPr>
        <w:numPr>
          <w:ilvl w:val="0"/>
          <w:numId w:val="1"/>
        </w:numPr>
        <w:ind w:right="0" w:hanging="360"/>
      </w:pPr>
      <w:r>
        <w:t xml:space="preserve">Critère 3 : les motivations du candidat </w:t>
      </w:r>
    </w:p>
    <w:p w14:paraId="6DE84EB7" w14:textId="77777777" w:rsidR="00FD52B3" w:rsidRDefault="008E6F7C">
      <w:pPr>
        <w:numPr>
          <w:ilvl w:val="0"/>
          <w:numId w:val="1"/>
        </w:numPr>
        <w:ind w:right="0" w:hanging="360"/>
      </w:pPr>
      <w:r>
        <w:t xml:space="preserve">Critère 4 : l’adéquation du candidat au projet de thèse </w:t>
      </w:r>
    </w:p>
    <w:p w14:paraId="778908F0" w14:textId="77777777" w:rsidR="00FD52B3" w:rsidRDefault="00FD52B3" w:rsidP="00FD52B3">
      <w:pPr>
        <w:ind w:left="1280" w:right="0" w:firstLine="0"/>
      </w:pPr>
    </w:p>
    <w:p w14:paraId="6B4892C9" w14:textId="5B8BF2C3" w:rsidR="00520B5A" w:rsidRDefault="00465DBB" w:rsidP="00FD52B3">
      <w:pPr>
        <w:ind w:left="1280" w:right="0" w:firstLine="0"/>
      </w:pPr>
      <w:r>
        <w:t>Détail</w:t>
      </w:r>
      <w:r w:rsidR="008E6F7C">
        <w:t xml:space="preserve"> du calcul de cette note d’admissibilité</w:t>
      </w:r>
      <w:r w:rsidR="00FD52B3">
        <w:t xml:space="preserve"> ci-dessous</w:t>
      </w:r>
      <w:r w:rsidR="008E6F7C">
        <w:t xml:space="preserve">.  </w:t>
      </w:r>
    </w:p>
    <w:p w14:paraId="5A3429F8" w14:textId="77777777" w:rsidR="00520B5A" w:rsidRDefault="008E6F7C">
      <w:pPr>
        <w:spacing w:after="0" w:line="259" w:lineRule="auto"/>
        <w:ind w:right="0" w:firstLine="0"/>
        <w:jc w:val="left"/>
      </w:pPr>
      <w:r>
        <w:rPr>
          <w:sz w:val="22"/>
        </w:rPr>
        <w:t xml:space="preserve"> </w:t>
      </w:r>
      <w:r>
        <w:rPr>
          <w:sz w:val="22"/>
        </w:rPr>
        <w:tab/>
        <w:t xml:space="preserve"> </w:t>
      </w:r>
    </w:p>
    <w:p w14:paraId="1E3B002A" w14:textId="77777777" w:rsidR="00520B5A" w:rsidRDefault="008E6F7C">
      <w:pPr>
        <w:pStyle w:val="Titre1"/>
        <w:ind w:left="-5"/>
      </w:pPr>
      <w:r>
        <w:t>Critère</w:t>
      </w:r>
      <w:r w:rsidR="00B2602D">
        <w:t>s</w:t>
      </w:r>
      <w:r>
        <w:t xml:space="preserve"> 1</w:t>
      </w:r>
      <w:r w:rsidR="00B2602D">
        <w:t xml:space="preserve"> et 2</w:t>
      </w:r>
      <w:r>
        <w:t xml:space="preserve"> : Le classement du niveau Master </w:t>
      </w:r>
      <w:r w:rsidR="00C340D3">
        <w:t>1</w:t>
      </w:r>
      <w:r w:rsidR="00B2602D">
        <w:t xml:space="preserve"> et Master 2</w:t>
      </w:r>
    </w:p>
    <w:p w14:paraId="58820267" w14:textId="77777777" w:rsidR="00520B5A" w:rsidRPr="00FD52B3" w:rsidRDefault="008E6F7C">
      <w:pPr>
        <w:pStyle w:val="Titre2"/>
        <w:ind w:left="561"/>
        <w:rPr>
          <w:b/>
          <w:bCs/>
        </w:rPr>
      </w:pPr>
      <w:r w:rsidRPr="00FD52B3">
        <w:rPr>
          <w:b/>
          <w:bCs/>
        </w:rPr>
        <w:t xml:space="preserve">Si les classements Master sont disponibles dans le dossier de candidature </w:t>
      </w:r>
    </w:p>
    <w:p w14:paraId="0EA31DA3" w14:textId="77777777" w:rsidR="00520B5A" w:rsidRDefault="008E6F7C">
      <w:pPr>
        <w:ind w:left="-15" w:right="0"/>
      </w:pPr>
      <w:r>
        <w:t>Si le candidat précise ses classements en M1 et M2 (</w:t>
      </w:r>
      <w:r w:rsidRPr="00FD52B3">
        <w:rPr>
          <w:u w:val="single"/>
        </w:rPr>
        <w:t>classement 1</w:t>
      </w:r>
      <w:r w:rsidRPr="00FD52B3">
        <w:rPr>
          <w:u w:val="single"/>
          <w:vertAlign w:val="superscript"/>
        </w:rPr>
        <w:t>er</w:t>
      </w:r>
      <w:r w:rsidRPr="00FD52B3">
        <w:rPr>
          <w:u w:val="single"/>
        </w:rPr>
        <w:t xml:space="preserve"> semestre si formation non terminée</w:t>
      </w:r>
      <w:r>
        <w:t xml:space="preserve">), on calcule pour chaque niveau Master la note de rang selon la formule suivante :  </w:t>
      </w:r>
    </w:p>
    <w:p w14:paraId="22B49F21" w14:textId="77777777" w:rsidR="00C340D3" w:rsidRDefault="00C340D3" w:rsidP="00B2602D">
      <w:pPr>
        <w:ind w:left="-15" w:right="0"/>
        <w:jc w:val="center"/>
      </w:pPr>
      <w:r>
        <w:rPr>
          <w:noProof/>
        </w:rPr>
        <w:drawing>
          <wp:inline distT="0" distB="0" distL="0" distR="0" wp14:anchorId="472B67D8" wp14:editId="673B93B8">
            <wp:extent cx="1638300"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38300" cy="571500"/>
                    </a:xfrm>
                    <a:prstGeom prst="rect">
                      <a:avLst/>
                    </a:prstGeom>
                  </pic:spPr>
                </pic:pic>
              </a:graphicData>
            </a:graphic>
          </wp:inline>
        </w:drawing>
      </w:r>
    </w:p>
    <w:p w14:paraId="4B4F913C" w14:textId="467AF44F" w:rsidR="00B2602D" w:rsidRDefault="008E6F7C" w:rsidP="00465DBB">
      <w:pPr>
        <w:ind w:left="-15" w:right="0"/>
      </w:pPr>
      <w:r>
        <w:t>Cette formule permet de pondérer la note d’un rang selon la taille de la promotion (e.g., un candidat 5</w:t>
      </w:r>
      <w:r>
        <w:rPr>
          <w:vertAlign w:val="superscript"/>
        </w:rPr>
        <w:t>ème</w:t>
      </w:r>
      <w:r>
        <w:t xml:space="preserve"> dans une promotion de 20 étudiants aura une meilleure note qu’un candidat 5</w:t>
      </w:r>
      <w:r>
        <w:rPr>
          <w:vertAlign w:val="superscript"/>
        </w:rPr>
        <w:t>ème</w:t>
      </w:r>
      <w:r>
        <w:t xml:space="preserve"> dans une promotion de 10 étudiants). </w:t>
      </w:r>
      <w:r w:rsidR="00B2602D">
        <w:t>Mais si la taille de la promotion est inférieure à N =5 alors on ne tient plus compte de la taille de celle-ci</w:t>
      </w:r>
      <w:r w:rsidR="00465DBB">
        <w:t xml:space="preserve"> (N=5)</w:t>
      </w:r>
      <w:r w:rsidR="00B2602D">
        <w:t xml:space="preserve">. </w:t>
      </w:r>
    </w:p>
    <w:p w14:paraId="468385C2" w14:textId="77777777" w:rsidR="00B2602D" w:rsidRDefault="00B2602D">
      <w:pPr>
        <w:pStyle w:val="Titre2"/>
        <w:ind w:left="561"/>
      </w:pPr>
    </w:p>
    <w:p w14:paraId="3EAF50F2" w14:textId="366B066F" w:rsidR="00520B5A" w:rsidRPr="00465DBB" w:rsidRDefault="00465DBB">
      <w:pPr>
        <w:pStyle w:val="Titre2"/>
        <w:ind w:left="561"/>
        <w:rPr>
          <w:b/>
          <w:bCs/>
          <w:color w:val="FF0000"/>
        </w:rPr>
      </w:pPr>
      <w:r w:rsidRPr="00465DBB">
        <w:rPr>
          <w:b/>
          <w:bCs/>
          <w:noProof/>
          <w:color w:val="FF0000"/>
        </w:rPr>
        <w:drawing>
          <wp:anchor distT="0" distB="0" distL="114300" distR="114300" simplePos="0" relativeHeight="251658240" behindDoc="0" locked="0" layoutInCell="1" allowOverlap="1" wp14:anchorId="60304A91" wp14:editId="78E8272A">
            <wp:simplePos x="0" y="0"/>
            <wp:positionH relativeFrom="column">
              <wp:posOffset>347723</wp:posOffset>
            </wp:positionH>
            <wp:positionV relativeFrom="paragraph">
              <wp:posOffset>-1101</wp:posOffset>
            </wp:positionV>
            <wp:extent cx="243068" cy="243068"/>
            <wp:effectExtent l="0" t="0" r="5080" b="5080"/>
            <wp:wrapThrough wrapText="bothSides">
              <wp:wrapPolygon edited="0">
                <wp:start x="5089" y="0"/>
                <wp:lineTo x="0" y="15267"/>
                <wp:lineTo x="0" y="20356"/>
                <wp:lineTo x="20356" y="20356"/>
                <wp:lineTo x="20356" y="16963"/>
                <wp:lineTo x="13571" y="0"/>
                <wp:lineTo x="5089" y="0"/>
              </wp:wrapPolygon>
            </wp:wrapThrough>
            <wp:docPr id="677229578" name="Graphique 95"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29578" name="Graphique 677229578" descr="Avertissement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243068" cy="243068"/>
                    </a:xfrm>
                    <a:prstGeom prst="rect">
                      <a:avLst/>
                    </a:prstGeom>
                  </pic:spPr>
                </pic:pic>
              </a:graphicData>
            </a:graphic>
          </wp:anchor>
        </w:drawing>
      </w:r>
      <w:r w:rsidR="008E6F7C" w:rsidRPr="00465DBB">
        <w:rPr>
          <w:b/>
          <w:bCs/>
          <w:color w:val="FF0000"/>
        </w:rPr>
        <w:t xml:space="preserve">Si </w:t>
      </w:r>
      <w:r w:rsidR="008173C1">
        <w:rPr>
          <w:b/>
          <w:bCs/>
          <w:color w:val="FF0000"/>
        </w:rPr>
        <w:t xml:space="preserve">et uniquement si </w:t>
      </w:r>
      <w:r w:rsidR="008E6F7C" w:rsidRPr="00465DBB">
        <w:rPr>
          <w:b/>
          <w:bCs/>
          <w:color w:val="FF0000"/>
        </w:rPr>
        <w:t>les classements Master ne sont pas disponibles dans le dossier de candidature</w:t>
      </w:r>
      <w:r w:rsidR="001B1426">
        <w:rPr>
          <w:b/>
          <w:bCs/>
          <w:color w:val="FF0000"/>
        </w:rPr>
        <w:t>.</w:t>
      </w:r>
    </w:p>
    <w:p w14:paraId="66C13C36" w14:textId="42E29ABA" w:rsidR="00520B5A" w:rsidRDefault="008E6F7C">
      <w:pPr>
        <w:spacing w:after="58"/>
        <w:ind w:left="-15" w:right="0"/>
      </w:pPr>
      <w:r>
        <w:t xml:space="preserve">En cas d’absence de classement dans la formation niveau Master, </w:t>
      </w:r>
      <w:r w:rsidRPr="004C54BC">
        <w:rPr>
          <w:color w:val="auto"/>
        </w:rPr>
        <w:t>une lettre du responsable de formation spécifiant ce défaut de rang est demandée. Le candidat demande néanmoins au responsable de la formation de préciser la moyenne générale de la promo et la moyenne générale du candidat.</w:t>
      </w:r>
      <w:r w:rsidRPr="004C54BC">
        <w:rPr>
          <w:b/>
          <w:bCs/>
          <w:color w:val="auto"/>
        </w:rPr>
        <w:t xml:space="preserve"> </w:t>
      </w:r>
      <w:r w:rsidR="001B1426" w:rsidRPr="008173C1">
        <w:rPr>
          <w:color w:val="auto"/>
        </w:rPr>
        <w:t>Au niveau master 1 les notes de l’année (semestre</w:t>
      </w:r>
      <w:r w:rsidR="008173C1" w:rsidRPr="008173C1">
        <w:rPr>
          <w:color w:val="auto"/>
        </w:rPr>
        <w:t>s</w:t>
      </w:r>
      <w:r w:rsidR="001B1426" w:rsidRPr="008173C1">
        <w:rPr>
          <w:color w:val="auto"/>
        </w:rPr>
        <w:t xml:space="preserve"> 1 &amp; 2) doivent être fournies). La note de Master 2 peut tenir uniquement du semestre 1.</w:t>
      </w:r>
      <w:r w:rsidR="001B1426" w:rsidRPr="001B1426">
        <w:rPr>
          <w:b/>
          <w:bCs/>
          <w:color w:val="auto"/>
        </w:rPr>
        <w:t xml:space="preserve"> </w:t>
      </w:r>
      <w:r>
        <w:t xml:space="preserve">Avec ces deux valeurs, on peut calculer un écart à la moyenne de la promotion suivant la formule :  </w:t>
      </w:r>
    </w:p>
    <w:p w14:paraId="1E2FDDD4" w14:textId="77777777" w:rsidR="00520B5A" w:rsidRDefault="00B2602D">
      <w:pPr>
        <w:spacing w:after="77" w:line="259" w:lineRule="auto"/>
        <w:ind w:left="204" w:right="0" w:firstLine="0"/>
        <w:jc w:val="left"/>
        <w:rPr>
          <w:b/>
          <w:i/>
        </w:rPr>
      </w:pPr>
      <w:r w:rsidRPr="00B2602D">
        <w:rPr>
          <w:b/>
          <w:i/>
        </w:rPr>
        <w:t>Note</w:t>
      </w:r>
      <w:r w:rsidR="008E6F7C" w:rsidRPr="00B2602D">
        <w:rPr>
          <w:b/>
          <w:i/>
        </w:rPr>
        <w:t xml:space="preserve"> = (5 + 2 × (</w:t>
      </w:r>
      <w:r w:rsidRPr="00B2602D">
        <w:rPr>
          <w:b/>
          <w:i/>
        </w:rPr>
        <w:t>Moyenne générale du candidat</w:t>
      </w:r>
      <w:r w:rsidR="008E6F7C" w:rsidRPr="00B2602D">
        <w:rPr>
          <w:b/>
          <w:i/>
        </w:rPr>
        <w:t xml:space="preserve"> </w:t>
      </w:r>
      <w:r w:rsidRPr="00B2602D">
        <w:rPr>
          <w:b/>
          <w:i/>
        </w:rPr>
        <w:t>–</w:t>
      </w:r>
      <w:r w:rsidR="008E6F7C" w:rsidRPr="00B2602D">
        <w:rPr>
          <w:b/>
          <w:i/>
        </w:rPr>
        <w:t xml:space="preserve"> </w:t>
      </w:r>
      <w:r w:rsidRPr="00B2602D">
        <w:rPr>
          <w:b/>
          <w:i/>
        </w:rPr>
        <w:t>Moyenne générale de la promotion</w:t>
      </w:r>
      <w:r w:rsidR="008E6F7C" w:rsidRPr="00B2602D">
        <w:rPr>
          <w:b/>
          <w:i/>
        </w:rPr>
        <w:t>)</w:t>
      </w:r>
      <w:r w:rsidR="00EB6548">
        <w:rPr>
          <w:b/>
          <w:i/>
        </w:rPr>
        <w:t>)</w:t>
      </w:r>
      <w:r w:rsidR="008E6F7C" w:rsidRPr="00B2602D">
        <w:rPr>
          <w:b/>
          <w:i/>
        </w:rPr>
        <w:t xml:space="preserve"> </w:t>
      </w:r>
    </w:p>
    <w:p w14:paraId="2D5DCB4F" w14:textId="77777777" w:rsidR="00B2602D" w:rsidRPr="00B2602D" w:rsidRDefault="00B2602D">
      <w:pPr>
        <w:spacing w:after="77" w:line="259" w:lineRule="auto"/>
        <w:ind w:left="204" w:right="0" w:firstLine="0"/>
        <w:jc w:val="left"/>
        <w:rPr>
          <w:b/>
          <w:i/>
        </w:rPr>
      </w:pPr>
    </w:p>
    <w:p w14:paraId="024D5F82" w14:textId="77777777" w:rsidR="00520B5A" w:rsidRDefault="008E6F7C">
      <w:pPr>
        <w:ind w:left="-15" w:right="0"/>
      </w:pPr>
      <w:r>
        <w:t xml:space="preserve">Si la valeur obtenue est négative, la note est égale à 0 ; si la valeur est supérieure à 10, la note est égale à 10. Suivant ce calcul, un candidat obtient   </w:t>
      </w:r>
    </w:p>
    <w:p w14:paraId="6D55AE7A" w14:textId="77777777" w:rsidR="00B2602D" w:rsidRDefault="008E6F7C">
      <w:pPr>
        <w:ind w:left="283" w:right="0" w:firstLine="0"/>
      </w:pPr>
      <w:r>
        <w:t xml:space="preserve">- 0/10 si sa moyenne générale est en-deçà de 2.5 points de la moyenne générale de la promotion </w:t>
      </w:r>
    </w:p>
    <w:p w14:paraId="0B137DA1" w14:textId="77777777" w:rsidR="00B2602D" w:rsidRDefault="008E6F7C">
      <w:pPr>
        <w:ind w:left="283" w:right="0" w:firstLine="0"/>
      </w:pPr>
      <w:r>
        <w:t xml:space="preserve">- 10/10 si sa moyenne générale est au-delà de 2.5 points de la moyenne générale de la promotion </w:t>
      </w:r>
    </w:p>
    <w:p w14:paraId="05C744E9" w14:textId="77777777" w:rsidR="00520B5A" w:rsidRDefault="008E6F7C">
      <w:pPr>
        <w:ind w:left="283" w:right="0" w:firstLine="0"/>
      </w:pPr>
      <w:r>
        <w:t xml:space="preserve">- Une note intermédiaire dans les autres cas </w:t>
      </w:r>
    </w:p>
    <w:p w14:paraId="6FB69E37" w14:textId="1560C1A5" w:rsidR="00520B5A" w:rsidRDefault="00520B5A">
      <w:pPr>
        <w:spacing w:after="16" w:line="259" w:lineRule="auto"/>
        <w:ind w:left="199" w:right="0" w:firstLine="0"/>
        <w:jc w:val="center"/>
      </w:pPr>
    </w:p>
    <w:p w14:paraId="56B402EF" w14:textId="77777777" w:rsidR="00520B5A" w:rsidRDefault="008E6F7C" w:rsidP="00E904AD">
      <w:pPr>
        <w:ind w:right="0"/>
      </w:pPr>
      <w:r>
        <w:t xml:space="preserve">Cette note d’écart à la moyenne générale de la promotion est moins informative que la note de rang calculée sur la base du classement du candidat dans la promotion. Elle permet cependant de ‘positionner’ le candidat dans sa promotion. </w:t>
      </w:r>
    </w:p>
    <w:p w14:paraId="52E15FCB" w14:textId="77777777" w:rsidR="00520B5A" w:rsidRDefault="008E6F7C">
      <w:pPr>
        <w:spacing w:after="19" w:line="259" w:lineRule="auto"/>
        <w:ind w:left="199" w:right="0" w:firstLine="0"/>
        <w:jc w:val="center"/>
      </w:pPr>
      <w:r>
        <w:rPr>
          <w:color w:val="385623"/>
          <w:sz w:val="26"/>
        </w:rPr>
        <w:t xml:space="preserve"> </w:t>
      </w:r>
    </w:p>
    <w:p w14:paraId="2B24C7D6" w14:textId="77777777" w:rsidR="00520B5A" w:rsidRPr="002D60AA" w:rsidRDefault="008E6F7C">
      <w:pPr>
        <w:pStyle w:val="Titre2"/>
        <w:ind w:left="561"/>
        <w:rPr>
          <w:b/>
          <w:bCs/>
          <w:color w:val="FF0000"/>
        </w:rPr>
      </w:pPr>
      <w:r w:rsidRPr="002D60AA">
        <w:rPr>
          <w:b/>
          <w:bCs/>
          <w:color w:val="FF0000"/>
        </w:rPr>
        <w:t xml:space="preserve">Si aucune information sur les résultats Master </w:t>
      </w:r>
    </w:p>
    <w:p w14:paraId="3D133575" w14:textId="77777777" w:rsidR="00520B5A" w:rsidRPr="002D60AA" w:rsidRDefault="008E6F7C">
      <w:pPr>
        <w:ind w:left="-15" w:right="0"/>
      </w:pPr>
      <w:r w:rsidRPr="002D60AA">
        <w:t xml:space="preserve">En cas d’absence des résultats Master, le </w:t>
      </w:r>
      <w:r w:rsidRPr="002D60AA">
        <w:rPr>
          <w:b/>
          <w:bCs/>
        </w:rPr>
        <w:t>critère N°1 n’est pas inclus dans le calcul de la note d’admissibilité</w:t>
      </w:r>
      <w:r w:rsidRPr="002D60AA">
        <w:t xml:space="preserve">. </w:t>
      </w:r>
    </w:p>
    <w:p w14:paraId="24F6A5BE" w14:textId="77777777" w:rsidR="008E6F7C" w:rsidRPr="002D60AA" w:rsidRDefault="008E6F7C">
      <w:pPr>
        <w:ind w:left="-15" w:right="0"/>
      </w:pPr>
    </w:p>
    <w:p w14:paraId="25413481" w14:textId="77777777" w:rsidR="008E6F7C" w:rsidRDefault="008E6F7C">
      <w:pPr>
        <w:ind w:left="-15" w:right="0"/>
      </w:pPr>
      <w:r w:rsidRPr="001B1426">
        <w:rPr>
          <w:u w:val="single"/>
        </w:rPr>
        <w:t>Remarque : les classements de niveau Master 1 et master 2 sont préremplis dans le fichier de calcul par l’administration de l’école doctorale</w:t>
      </w:r>
      <w:r w:rsidRPr="002D60AA">
        <w:t>.</w:t>
      </w:r>
    </w:p>
    <w:p w14:paraId="51880178" w14:textId="77777777" w:rsidR="00B2602D" w:rsidRDefault="00B2602D">
      <w:pPr>
        <w:ind w:left="-15" w:right="0"/>
      </w:pPr>
    </w:p>
    <w:p w14:paraId="69AD32CE" w14:textId="77777777" w:rsidR="00520B5A" w:rsidRDefault="004C2C65">
      <w:pPr>
        <w:pStyle w:val="Titre1"/>
        <w:ind w:left="-5"/>
      </w:pPr>
      <w:r>
        <w:t>Critère 3</w:t>
      </w:r>
      <w:r w:rsidR="008E6F7C">
        <w:t xml:space="preserve"> : Les motivations du candidat </w:t>
      </w:r>
    </w:p>
    <w:p w14:paraId="2E2C7086" w14:textId="34A2E758" w:rsidR="00FC281E" w:rsidRPr="00FC281E" w:rsidRDefault="00FC281E" w:rsidP="00FC281E">
      <w:pPr>
        <w:spacing w:before="100" w:beforeAutospacing="1" w:after="100" w:afterAutospacing="1" w:line="240" w:lineRule="auto"/>
        <w:ind w:right="0" w:firstLine="0"/>
        <w:rPr>
          <w:color w:val="auto"/>
          <w:szCs w:val="24"/>
        </w:rPr>
      </w:pPr>
      <w:r w:rsidRPr="00FC281E">
        <w:rPr>
          <w:color w:val="auto"/>
          <w:szCs w:val="24"/>
        </w:rPr>
        <w:t xml:space="preserve">Dans son dossier, le candidat explicite ses motivations pour réaliser le projet de thèse et le lien avec son projet professionnel. Le porteur de projet évalue la qualité de </w:t>
      </w:r>
      <w:r>
        <w:rPr>
          <w:color w:val="auto"/>
          <w:szCs w:val="24"/>
        </w:rPr>
        <w:t>la</w:t>
      </w:r>
      <w:r w:rsidRPr="00FC281E">
        <w:rPr>
          <w:color w:val="auto"/>
          <w:szCs w:val="24"/>
        </w:rPr>
        <w:t xml:space="preserve"> lettre de motivation en s’appuyant sur plusieurs critères :</w:t>
      </w:r>
    </w:p>
    <w:p w14:paraId="79E5827E" w14:textId="59AC20D3"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Clarté et cohérence du propos</w:t>
      </w:r>
      <w:r w:rsidRPr="00FC281E">
        <w:rPr>
          <w:color w:val="auto"/>
          <w:szCs w:val="24"/>
        </w:rPr>
        <w:t xml:space="preserve"> : la lettre structurée</w:t>
      </w:r>
      <w:r w:rsidRPr="002D60AA">
        <w:rPr>
          <w:color w:val="auto"/>
          <w:szCs w:val="24"/>
        </w:rPr>
        <w:t xml:space="preserve"> </w:t>
      </w:r>
      <w:r w:rsidRPr="00FC281E">
        <w:rPr>
          <w:color w:val="auto"/>
          <w:szCs w:val="24"/>
        </w:rPr>
        <w:t>avec un fil conducteur logique démontr</w:t>
      </w:r>
      <w:r w:rsidRPr="002D60AA">
        <w:rPr>
          <w:color w:val="auto"/>
          <w:szCs w:val="24"/>
        </w:rPr>
        <w:t>e</w:t>
      </w:r>
      <w:r w:rsidRPr="00FC281E">
        <w:rPr>
          <w:color w:val="auto"/>
          <w:szCs w:val="24"/>
        </w:rPr>
        <w:t xml:space="preserve"> une réflexion approfondie sur le projet de thèse.</w:t>
      </w:r>
    </w:p>
    <w:p w14:paraId="74CC165A" w14:textId="77777777"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Adéquation du projet de thèse avec le parcours du candidat</w:t>
      </w:r>
      <w:r w:rsidRPr="00FC281E">
        <w:rPr>
          <w:color w:val="auto"/>
          <w:szCs w:val="24"/>
        </w:rPr>
        <w:t xml:space="preserve"> : la lettre doit mettre en évidence comment les expériences académiques et professionnelles du candidat le préparent à ce projet.</w:t>
      </w:r>
    </w:p>
    <w:p w14:paraId="54828131" w14:textId="42C576BC"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Compréhension des enjeux scientifiques et méthodologiques</w:t>
      </w:r>
      <w:r w:rsidRPr="00FC281E">
        <w:rPr>
          <w:color w:val="auto"/>
          <w:szCs w:val="24"/>
        </w:rPr>
        <w:t xml:space="preserve"> : le candidat doit démontrer qu’il a bien saisi les problématiques de recherche associé</w:t>
      </w:r>
      <w:r w:rsidRPr="002D60AA">
        <w:rPr>
          <w:color w:val="auto"/>
          <w:szCs w:val="24"/>
        </w:rPr>
        <w:t>e</w:t>
      </w:r>
      <w:r w:rsidRPr="00FC281E">
        <w:rPr>
          <w:color w:val="auto"/>
          <w:szCs w:val="24"/>
        </w:rPr>
        <w:t>s à la thèse.</w:t>
      </w:r>
    </w:p>
    <w:p w14:paraId="2DA31071" w14:textId="675246A8"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Pertinence du lien avec le projet professionnel</w:t>
      </w:r>
      <w:r w:rsidRPr="00FC281E">
        <w:rPr>
          <w:color w:val="auto"/>
          <w:szCs w:val="24"/>
        </w:rPr>
        <w:t xml:space="preserve"> : le candidat doit expliquer en quoi cette thèse s’inscrit </w:t>
      </w:r>
      <w:r w:rsidRPr="002D60AA">
        <w:rPr>
          <w:color w:val="auto"/>
          <w:szCs w:val="24"/>
        </w:rPr>
        <w:t>et contribuera à</w:t>
      </w:r>
      <w:r w:rsidRPr="00FC281E">
        <w:rPr>
          <w:color w:val="auto"/>
          <w:szCs w:val="24"/>
        </w:rPr>
        <w:t xml:space="preserve"> son parcours futur.</w:t>
      </w:r>
    </w:p>
    <w:p w14:paraId="03A00D05" w14:textId="77777777" w:rsidR="00FC281E" w:rsidRPr="00FC281E" w:rsidRDefault="00FC281E" w:rsidP="00FC281E">
      <w:pPr>
        <w:spacing w:before="100" w:beforeAutospacing="1" w:after="100" w:afterAutospacing="1" w:line="240" w:lineRule="auto"/>
        <w:ind w:right="0" w:firstLine="0"/>
        <w:rPr>
          <w:color w:val="auto"/>
          <w:szCs w:val="24"/>
        </w:rPr>
      </w:pPr>
      <w:r w:rsidRPr="008173C1">
        <w:rPr>
          <w:b/>
          <w:bCs/>
          <w:color w:val="auto"/>
          <w:szCs w:val="24"/>
        </w:rPr>
        <w:t xml:space="preserve">Le porteur de projet attribue une note sur 10 </w:t>
      </w:r>
      <w:r w:rsidRPr="00FC281E">
        <w:rPr>
          <w:color w:val="auto"/>
          <w:szCs w:val="24"/>
        </w:rPr>
        <w:t>en fonction de ces critères, en valorisant la capacité du candidat à justifier son choix de projet et à démontrer sa motivation de manière convaincante.</w:t>
      </w:r>
    </w:p>
    <w:p w14:paraId="203E2A7B" w14:textId="77777777" w:rsidR="00520B5A" w:rsidRDefault="008E6F7C">
      <w:pPr>
        <w:pStyle w:val="Titre1"/>
        <w:ind w:left="-5"/>
      </w:pPr>
      <w:r>
        <w:t xml:space="preserve">Critère 4 : L’adéquation du candidat au projet de thèse </w:t>
      </w:r>
    </w:p>
    <w:p w14:paraId="05943008" w14:textId="77777777" w:rsidR="00CC037B" w:rsidRPr="00CC037B" w:rsidRDefault="00CC037B" w:rsidP="00CC037B">
      <w:pPr>
        <w:spacing w:before="100" w:beforeAutospacing="1" w:after="100" w:afterAutospacing="1" w:line="240" w:lineRule="auto"/>
        <w:ind w:right="0" w:firstLine="0"/>
        <w:rPr>
          <w:color w:val="auto"/>
          <w:szCs w:val="24"/>
        </w:rPr>
      </w:pPr>
      <w:r w:rsidRPr="00CC037B">
        <w:rPr>
          <w:color w:val="auto"/>
          <w:szCs w:val="24"/>
        </w:rPr>
        <w:t>Dans son dossier, le candidat décrit ses compétences, son parcours et ses expériences de recherche (notamment les stages de Master). Le porteur de projet évalue l’adéquation du candidat au projet de thèse en s’appuyant sur les critères suivants :</w:t>
      </w:r>
    </w:p>
    <w:p w14:paraId="21034AB2" w14:textId="56989F78"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t>Pertinence des compétences</w:t>
      </w:r>
      <w:r w:rsidRPr="008173C1">
        <w:rPr>
          <w:color w:val="auto"/>
          <w:szCs w:val="24"/>
        </w:rPr>
        <w:t xml:space="preserve"> : les compétences scientifiques, techniques et méthodologiques du candidat sont-elles adaptées aux exigences du projet de thèse ?</w:t>
      </w:r>
      <w:r w:rsidR="002D60AA" w:rsidRPr="008173C1">
        <w:rPr>
          <w:color w:val="auto"/>
          <w:szCs w:val="24"/>
        </w:rPr>
        <w:t xml:space="preserve"> </w:t>
      </w:r>
      <w:r w:rsidR="005A6E4B" w:rsidRPr="008173C1">
        <w:rPr>
          <w:color w:val="auto"/>
          <w:szCs w:val="24"/>
        </w:rPr>
        <w:t>S’assurer par exemple que les candidats sont détenteurs d’un permis de conduire si la thèse nécessite des déplacements (pour prélèvements ou autre) ou encore permis de plongée si nécessaire au projet de thèse</w:t>
      </w:r>
      <w:r w:rsidR="008173C1" w:rsidRPr="008173C1">
        <w:rPr>
          <w:color w:val="auto"/>
          <w:szCs w:val="24"/>
        </w:rPr>
        <w:t>. Devra s’assurer,</w:t>
      </w:r>
      <w:r w:rsidR="005A6E4B" w:rsidRPr="008173C1">
        <w:rPr>
          <w:color w:val="auto"/>
          <w:szCs w:val="24"/>
        </w:rPr>
        <w:t xml:space="preserve"> selon le pays d’origine du candidat étranger, qu’un visa pourra être obtenu</w:t>
      </w:r>
      <w:r w:rsidR="008173C1" w:rsidRPr="008173C1">
        <w:rPr>
          <w:color w:val="auto"/>
          <w:szCs w:val="24"/>
        </w:rPr>
        <w:t>.</w:t>
      </w:r>
    </w:p>
    <w:p w14:paraId="16555373" w14:textId="007DF1E6"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lastRenderedPageBreak/>
        <w:t>Expériences de recherche</w:t>
      </w:r>
      <w:r w:rsidRPr="008173C1">
        <w:rPr>
          <w:color w:val="auto"/>
          <w:szCs w:val="24"/>
        </w:rPr>
        <w:t xml:space="preserve"> : les expériences passées (stages, projets, etc.) sont-elles en lien direct avec le sujet de la thèse ?</w:t>
      </w:r>
    </w:p>
    <w:p w14:paraId="626F32E0" w14:textId="77777777"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t>Capacité à contribuer au projet</w:t>
      </w:r>
      <w:r w:rsidRPr="008173C1">
        <w:rPr>
          <w:color w:val="auto"/>
          <w:szCs w:val="24"/>
        </w:rPr>
        <w:t xml:space="preserve"> : le candidat montre-t-il qu'il est en mesure d'apporter une réelle valeur ajoutée au projet de thèse ?</w:t>
      </w:r>
    </w:p>
    <w:p w14:paraId="78CE14A9" w14:textId="799CEC71"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t>Adaptabilité et potentiel de développement</w:t>
      </w:r>
      <w:r w:rsidRPr="008173C1">
        <w:rPr>
          <w:color w:val="auto"/>
          <w:szCs w:val="24"/>
        </w:rPr>
        <w:t xml:space="preserve"> : le candidat démontre-t-il un potentiel d'évolution et une réelle curiosité pour acquérir de nouvelles compétences ou explorer de nouvelles méthodologies</w:t>
      </w:r>
      <w:r w:rsidR="001B1426" w:rsidRPr="008173C1">
        <w:rPr>
          <w:color w:val="auto"/>
          <w:szCs w:val="24"/>
        </w:rPr>
        <w:t>.</w:t>
      </w:r>
    </w:p>
    <w:p w14:paraId="45C9E5DC" w14:textId="77777777" w:rsidR="00520B5A" w:rsidRDefault="008E6F7C">
      <w:pPr>
        <w:pStyle w:val="Titre1"/>
        <w:ind w:left="-5"/>
      </w:pPr>
      <w:r>
        <w:t xml:space="preserve">Calcul de la note d’admissibilité </w:t>
      </w:r>
    </w:p>
    <w:p w14:paraId="6D83F220" w14:textId="77777777" w:rsidR="00520B5A" w:rsidRDefault="008E6F7C">
      <w:pPr>
        <w:pStyle w:val="Titre2"/>
        <w:spacing w:after="57"/>
        <w:ind w:left="561"/>
      </w:pPr>
      <w:r>
        <w:t xml:space="preserve">Coefficients </w:t>
      </w:r>
    </w:p>
    <w:p w14:paraId="79ECA138" w14:textId="77777777" w:rsidR="00520B5A" w:rsidRDefault="008E6F7C">
      <w:pPr>
        <w:ind w:left="-15" w:right="0"/>
      </w:pPr>
      <w:r>
        <w:t xml:space="preserve">Chaque critère a un coefficient permettant de le pondérer en fonction de son importance dans l’évaluation d’une candidature (selon le Conseil de l’ED). </w:t>
      </w:r>
    </w:p>
    <w:tbl>
      <w:tblPr>
        <w:tblStyle w:val="TableGrid"/>
        <w:tblW w:w="5798" w:type="dxa"/>
        <w:tblInd w:w="2033" w:type="dxa"/>
        <w:tblCellMar>
          <w:top w:w="53" w:type="dxa"/>
          <w:left w:w="110" w:type="dxa"/>
          <w:right w:w="115" w:type="dxa"/>
        </w:tblCellMar>
        <w:tblLook w:val="04A0" w:firstRow="1" w:lastRow="0" w:firstColumn="1" w:lastColumn="0" w:noHBand="0" w:noVBand="1"/>
      </w:tblPr>
      <w:tblGrid>
        <w:gridCol w:w="4519"/>
        <w:gridCol w:w="1279"/>
      </w:tblGrid>
      <w:tr w:rsidR="00520B5A" w14:paraId="689F20D9" w14:textId="77777777">
        <w:trPr>
          <w:trHeight w:val="298"/>
        </w:trPr>
        <w:tc>
          <w:tcPr>
            <w:tcW w:w="4519" w:type="dxa"/>
            <w:tcBorders>
              <w:top w:val="single" w:sz="12" w:space="0" w:color="000000"/>
              <w:left w:val="single" w:sz="12" w:space="0" w:color="000000"/>
              <w:bottom w:val="single" w:sz="12" w:space="0" w:color="000000"/>
              <w:right w:val="single" w:sz="8" w:space="0" w:color="000000"/>
            </w:tcBorders>
          </w:tcPr>
          <w:p w14:paraId="05F1DB42" w14:textId="77777777" w:rsidR="00520B5A" w:rsidRDefault="008E6F7C">
            <w:pPr>
              <w:spacing w:after="0" w:line="259" w:lineRule="auto"/>
              <w:ind w:right="0" w:firstLine="0"/>
              <w:jc w:val="left"/>
            </w:pPr>
            <w:r>
              <w:rPr>
                <w:color w:val="1F4E79"/>
                <w:sz w:val="22"/>
              </w:rPr>
              <w:t xml:space="preserve">Critère </w:t>
            </w:r>
          </w:p>
        </w:tc>
        <w:tc>
          <w:tcPr>
            <w:tcW w:w="1279" w:type="dxa"/>
            <w:tcBorders>
              <w:top w:val="single" w:sz="12" w:space="0" w:color="000000"/>
              <w:left w:val="single" w:sz="8" w:space="0" w:color="000000"/>
              <w:bottom w:val="single" w:sz="12" w:space="0" w:color="000000"/>
              <w:right w:val="single" w:sz="12" w:space="0" w:color="000000"/>
            </w:tcBorders>
          </w:tcPr>
          <w:p w14:paraId="2A751479" w14:textId="77777777" w:rsidR="00520B5A" w:rsidRDefault="008E6F7C">
            <w:pPr>
              <w:spacing w:after="0" w:line="259" w:lineRule="auto"/>
              <w:ind w:right="0" w:firstLine="0"/>
              <w:jc w:val="left"/>
            </w:pPr>
            <w:r>
              <w:rPr>
                <w:color w:val="1F4E79"/>
                <w:sz w:val="22"/>
              </w:rPr>
              <w:t xml:space="preserve">Coefficient </w:t>
            </w:r>
          </w:p>
        </w:tc>
      </w:tr>
      <w:tr w:rsidR="00520B5A" w14:paraId="1E2776D8" w14:textId="77777777">
        <w:trPr>
          <w:trHeight w:val="295"/>
        </w:trPr>
        <w:tc>
          <w:tcPr>
            <w:tcW w:w="4519" w:type="dxa"/>
            <w:tcBorders>
              <w:top w:val="single" w:sz="12" w:space="0" w:color="000000"/>
              <w:left w:val="single" w:sz="12" w:space="0" w:color="000000"/>
              <w:bottom w:val="single" w:sz="8" w:space="0" w:color="000000"/>
              <w:right w:val="single" w:sz="8" w:space="0" w:color="000000"/>
            </w:tcBorders>
          </w:tcPr>
          <w:p w14:paraId="3BBC1C32" w14:textId="77777777" w:rsidR="00520B5A" w:rsidRDefault="008E6F7C">
            <w:pPr>
              <w:spacing w:after="0" w:line="259" w:lineRule="auto"/>
              <w:ind w:right="0" w:firstLine="0"/>
              <w:jc w:val="left"/>
            </w:pPr>
            <w:r>
              <w:rPr>
                <w:color w:val="1F4E79"/>
                <w:sz w:val="22"/>
              </w:rPr>
              <w:t xml:space="preserve">Rang de M1 </w:t>
            </w:r>
          </w:p>
        </w:tc>
        <w:tc>
          <w:tcPr>
            <w:tcW w:w="1279" w:type="dxa"/>
            <w:tcBorders>
              <w:top w:val="single" w:sz="12" w:space="0" w:color="000000"/>
              <w:left w:val="single" w:sz="8" w:space="0" w:color="000000"/>
              <w:bottom w:val="single" w:sz="8" w:space="0" w:color="000000"/>
              <w:right w:val="single" w:sz="12" w:space="0" w:color="000000"/>
            </w:tcBorders>
          </w:tcPr>
          <w:p w14:paraId="3A926B34" w14:textId="39B5610C" w:rsidR="00520B5A" w:rsidRDefault="008173C1">
            <w:pPr>
              <w:spacing w:after="0" w:line="259" w:lineRule="auto"/>
              <w:ind w:right="0" w:firstLine="0"/>
              <w:jc w:val="left"/>
            </w:pPr>
            <w:r>
              <w:t>2</w:t>
            </w:r>
          </w:p>
        </w:tc>
      </w:tr>
      <w:tr w:rsidR="00520B5A" w14:paraId="6BB80373" w14:textId="77777777">
        <w:trPr>
          <w:trHeight w:val="288"/>
        </w:trPr>
        <w:tc>
          <w:tcPr>
            <w:tcW w:w="4519" w:type="dxa"/>
            <w:tcBorders>
              <w:top w:val="single" w:sz="8" w:space="0" w:color="000000"/>
              <w:left w:val="single" w:sz="12" w:space="0" w:color="000000"/>
              <w:bottom w:val="single" w:sz="8" w:space="0" w:color="000000"/>
              <w:right w:val="single" w:sz="8" w:space="0" w:color="000000"/>
            </w:tcBorders>
          </w:tcPr>
          <w:p w14:paraId="6B0704D9" w14:textId="77777777" w:rsidR="00520B5A" w:rsidRDefault="008E6F7C">
            <w:pPr>
              <w:spacing w:after="0" w:line="259" w:lineRule="auto"/>
              <w:ind w:right="0" w:firstLine="0"/>
              <w:jc w:val="left"/>
            </w:pPr>
            <w:r>
              <w:rPr>
                <w:color w:val="1F4E79"/>
                <w:sz w:val="22"/>
              </w:rPr>
              <w:t xml:space="preserve">Rang de M2 </w:t>
            </w:r>
          </w:p>
        </w:tc>
        <w:tc>
          <w:tcPr>
            <w:tcW w:w="1279" w:type="dxa"/>
            <w:tcBorders>
              <w:top w:val="single" w:sz="8" w:space="0" w:color="000000"/>
              <w:left w:val="single" w:sz="8" w:space="0" w:color="000000"/>
              <w:bottom w:val="single" w:sz="8" w:space="0" w:color="000000"/>
              <w:right w:val="single" w:sz="12" w:space="0" w:color="000000"/>
            </w:tcBorders>
          </w:tcPr>
          <w:p w14:paraId="0751E482" w14:textId="00713EE7" w:rsidR="00520B5A" w:rsidRDefault="008173C1">
            <w:pPr>
              <w:spacing w:after="0" w:line="259" w:lineRule="auto"/>
              <w:ind w:right="0" w:firstLine="0"/>
              <w:jc w:val="left"/>
            </w:pPr>
            <w:r>
              <w:t>2</w:t>
            </w:r>
          </w:p>
        </w:tc>
      </w:tr>
      <w:tr w:rsidR="00520B5A" w14:paraId="7E390B24" w14:textId="77777777">
        <w:trPr>
          <w:trHeight w:val="288"/>
        </w:trPr>
        <w:tc>
          <w:tcPr>
            <w:tcW w:w="4519" w:type="dxa"/>
            <w:tcBorders>
              <w:top w:val="single" w:sz="8" w:space="0" w:color="000000"/>
              <w:left w:val="single" w:sz="12" w:space="0" w:color="000000"/>
              <w:bottom w:val="single" w:sz="8" w:space="0" w:color="000000"/>
              <w:right w:val="single" w:sz="8" w:space="0" w:color="000000"/>
            </w:tcBorders>
          </w:tcPr>
          <w:p w14:paraId="0D6943C6" w14:textId="77777777" w:rsidR="00520B5A" w:rsidRDefault="008E6F7C">
            <w:pPr>
              <w:spacing w:after="0" w:line="259" w:lineRule="auto"/>
              <w:ind w:right="0" w:firstLine="0"/>
              <w:jc w:val="left"/>
            </w:pPr>
            <w:r>
              <w:rPr>
                <w:color w:val="1F4E79"/>
                <w:sz w:val="22"/>
              </w:rPr>
              <w:t xml:space="preserve">Lettre de motivation </w:t>
            </w:r>
          </w:p>
        </w:tc>
        <w:tc>
          <w:tcPr>
            <w:tcW w:w="1279" w:type="dxa"/>
            <w:tcBorders>
              <w:top w:val="single" w:sz="8" w:space="0" w:color="000000"/>
              <w:left w:val="single" w:sz="8" w:space="0" w:color="000000"/>
              <w:bottom w:val="single" w:sz="8" w:space="0" w:color="000000"/>
              <w:right w:val="single" w:sz="12" w:space="0" w:color="000000"/>
            </w:tcBorders>
          </w:tcPr>
          <w:p w14:paraId="1A59B31C" w14:textId="77777777" w:rsidR="00520B5A" w:rsidRDefault="008E6F7C">
            <w:pPr>
              <w:spacing w:after="0" w:line="259" w:lineRule="auto"/>
              <w:ind w:right="0" w:firstLine="0"/>
              <w:jc w:val="left"/>
            </w:pPr>
            <w:r>
              <w:rPr>
                <w:sz w:val="22"/>
              </w:rPr>
              <w:t xml:space="preserve">1 </w:t>
            </w:r>
          </w:p>
        </w:tc>
      </w:tr>
      <w:tr w:rsidR="00520B5A" w14:paraId="5953ED50" w14:textId="77777777" w:rsidTr="004C2C65">
        <w:trPr>
          <w:trHeight w:val="293"/>
        </w:trPr>
        <w:tc>
          <w:tcPr>
            <w:tcW w:w="4519" w:type="dxa"/>
            <w:tcBorders>
              <w:top w:val="single" w:sz="8" w:space="0" w:color="000000"/>
              <w:left w:val="single" w:sz="12" w:space="0" w:color="000000"/>
              <w:bottom w:val="single" w:sz="8" w:space="0" w:color="000000"/>
              <w:right w:val="single" w:sz="8" w:space="0" w:color="000000"/>
            </w:tcBorders>
          </w:tcPr>
          <w:p w14:paraId="6D6D5957" w14:textId="77777777" w:rsidR="00520B5A" w:rsidRDefault="008E6F7C">
            <w:pPr>
              <w:spacing w:after="0" w:line="259" w:lineRule="auto"/>
              <w:ind w:right="0" w:firstLine="0"/>
              <w:jc w:val="left"/>
            </w:pPr>
            <w:r>
              <w:rPr>
                <w:color w:val="1F4E79"/>
                <w:sz w:val="22"/>
              </w:rPr>
              <w:t xml:space="preserve">Adéquation au projet de thèse </w:t>
            </w:r>
          </w:p>
        </w:tc>
        <w:tc>
          <w:tcPr>
            <w:tcW w:w="1279" w:type="dxa"/>
            <w:tcBorders>
              <w:top w:val="single" w:sz="8" w:space="0" w:color="000000"/>
              <w:left w:val="single" w:sz="8" w:space="0" w:color="000000"/>
              <w:bottom w:val="single" w:sz="8" w:space="0" w:color="000000"/>
              <w:right w:val="single" w:sz="12" w:space="0" w:color="000000"/>
            </w:tcBorders>
          </w:tcPr>
          <w:p w14:paraId="170942CA" w14:textId="31313C4E" w:rsidR="00520B5A" w:rsidRDefault="006859D0">
            <w:pPr>
              <w:spacing w:after="0" w:line="259" w:lineRule="auto"/>
              <w:ind w:right="0" w:firstLine="0"/>
              <w:jc w:val="left"/>
            </w:pPr>
            <w:r w:rsidRPr="008173C1">
              <w:t>3</w:t>
            </w:r>
          </w:p>
        </w:tc>
      </w:tr>
    </w:tbl>
    <w:p w14:paraId="03C3FD2B" w14:textId="77777777" w:rsidR="004C2C65" w:rsidRDefault="004C2C65">
      <w:pPr>
        <w:spacing w:after="51"/>
        <w:ind w:left="-15" w:right="0"/>
      </w:pPr>
    </w:p>
    <w:p w14:paraId="10D40BB4" w14:textId="6F56D8F8" w:rsidR="004C2C65" w:rsidRDefault="008E6F7C">
      <w:pPr>
        <w:spacing w:after="51"/>
        <w:ind w:left="-15" w:right="0"/>
      </w:pPr>
      <w:r>
        <w:t xml:space="preserve">Un critère non renseigné/non disponible est extrait du calcul de la note d’admissibilité. Par exemple, si le candidat propose aucun classement M1, le nombre </w:t>
      </w:r>
      <w:r w:rsidR="004C2C65">
        <w:t xml:space="preserve">total de coefficients est de </w:t>
      </w:r>
      <w:r w:rsidR="004C54BC">
        <w:t>6</w:t>
      </w:r>
      <w:r w:rsidR="004C2C65">
        <w:t xml:space="preserve"> au lieu de </w:t>
      </w:r>
      <w:r w:rsidR="004C54BC">
        <w:t>8</w:t>
      </w:r>
      <w:r>
        <w:t xml:space="preserve">. </w:t>
      </w:r>
    </w:p>
    <w:p w14:paraId="31D1AAE5" w14:textId="77777777" w:rsidR="004C2C65" w:rsidRDefault="004C2C65">
      <w:pPr>
        <w:spacing w:after="51"/>
        <w:ind w:left="-15" w:right="0"/>
      </w:pPr>
    </w:p>
    <w:p w14:paraId="5395D700" w14:textId="77777777" w:rsidR="00520B5A" w:rsidRDefault="008E6F7C">
      <w:pPr>
        <w:spacing w:after="51"/>
        <w:ind w:left="-15" w:right="0"/>
      </w:pPr>
      <w:r>
        <w:rPr>
          <w:color w:val="385623"/>
          <w:sz w:val="26"/>
        </w:rPr>
        <w:t xml:space="preserve">Calcul de la note d’admissibilité </w:t>
      </w:r>
    </w:p>
    <w:p w14:paraId="3666039A" w14:textId="77777777" w:rsidR="00520B5A" w:rsidRDefault="008E6F7C">
      <w:pPr>
        <w:ind w:left="283" w:right="0" w:firstLine="0"/>
      </w:pPr>
      <w:r>
        <w:t xml:space="preserve">On liste les notes obtenues à chaque critère pour calculer la note d’admissibilité (moyenne) : </w:t>
      </w:r>
    </w:p>
    <w:tbl>
      <w:tblPr>
        <w:tblStyle w:val="TableGrid"/>
        <w:tblW w:w="9499" w:type="dxa"/>
        <w:tblInd w:w="182" w:type="dxa"/>
        <w:tblCellMar>
          <w:top w:w="53" w:type="dxa"/>
          <w:left w:w="108" w:type="dxa"/>
          <w:right w:w="115" w:type="dxa"/>
        </w:tblCellMar>
        <w:tblLook w:val="04A0" w:firstRow="1" w:lastRow="0" w:firstColumn="1" w:lastColumn="0" w:noHBand="0" w:noVBand="1"/>
      </w:tblPr>
      <w:tblGrid>
        <w:gridCol w:w="3388"/>
        <w:gridCol w:w="1699"/>
        <w:gridCol w:w="2002"/>
        <w:gridCol w:w="2410"/>
      </w:tblGrid>
      <w:tr w:rsidR="00520B5A" w14:paraId="573985E9" w14:textId="77777777" w:rsidTr="004C2C65">
        <w:trPr>
          <w:trHeight w:val="298"/>
        </w:trPr>
        <w:tc>
          <w:tcPr>
            <w:tcW w:w="3388" w:type="dxa"/>
            <w:tcBorders>
              <w:top w:val="single" w:sz="12" w:space="0" w:color="000000"/>
              <w:left w:val="single" w:sz="12" w:space="0" w:color="000000"/>
              <w:bottom w:val="single" w:sz="12" w:space="0" w:color="000000"/>
              <w:right w:val="single" w:sz="8" w:space="0" w:color="000000"/>
            </w:tcBorders>
          </w:tcPr>
          <w:p w14:paraId="02A4F44E" w14:textId="77777777" w:rsidR="00520B5A" w:rsidRDefault="008E6F7C">
            <w:pPr>
              <w:spacing w:after="0" w:line="259" w:lineRule="auto"/>
              <w:ind w:left="2" w:right="0" w:firstLine="0"/>
              <w:jc w:val="left"/>
            </w:pPr>
            <w:r>
              <w:rPr>
                <w:color w:val="1F4E79"/>
                <w:sz w:val="22"/>
              </w:rPr>
              <w:t xml:space="preserve">Critère </w:t>
            </w:r>
          </w:p>
        </w:tc>
        <w:tc>
          <w:tcPr>
            <w:tcW w:w="3701" w:type="dxa"/>
            <w:gridSpan w:val="2"/>
            <w:tcBorders>
              <w:top w:val="single" w:sz="12" w:space="0" w:color="000000"/>
              <w:left w:val="single" w:sz="8" w:space="0" w:color="000000"/>
              <w:bottom w:val="single" w:sz="12" w:space="0" w:color="000000"/>
              <w:right w:val="single" w:sz="8" w:space="0" w:color="000000"/>
            </w:tcBorders>
          </w:tcPr>
          <w:p w14:paraId="0D3D0126" w14:textId="77777777" w:rsidR="00520B5A" w:rsidRDefault="008E6F7C">
            <w:pPr>
              <w:spacing w:after="0" w:line="259" w:lineRule="auto"/>
              <w:ind w:right="0" w:firstLine="0"/>
              <w:jc w:val="left"/>
            </w:pPr>
            <w:r>
              <w:rPr>
                <w:color w:val="1F4E79"/>
                <w:sz w:val="22"/>
              </w:rPr>
              <w:t xml:space="preserve">Coefficient </w:t>
            </w:r>
          </w:p>
        </w:tc>
        <w:tc>
          <w:tcPr>
            <w:tcW w:w="2410" w:type="dxa"/>
            <w:tcBorders>
              <w:top w:val="single" w:sz="12" w:space="0" w:color="000000"/>
              <w:left w:val="single" w:sz="8" w:space="0" w:color="000000"/>
              <w:bottom w:val="single" w:sz="12" w:space="0" w:color="000000"/>
              <w:right w:val="single" w:sz="12" w:space="0" w:color="000000"/>
            </w:tcBorders>
          </w:tcPr>
          <w:p w14:paraId="7861B3BE" w14:textId="77777777" w:rsidR="00520B5A" w:rsidRDefault="008E6F7C">
            <w:pPr>
              <w:spacing w:after="0" w:line="259" w:lineRule="auto"/>
              <w:ind w:right="0" w:firstLine="0"/>
              <w:jc w:val="left"/>
            </w:pPr>
            <w:r>
              <w:rPr>
                <w:color w:val="1F4E79"/>
                <w:sz w:val="22"/>
              </w:rPr>
              <w:t xml:space="preserve">Note du candidat /10 </w:t>
            </w:r>
          </w:p>
        </w:tc>
      </w:tr>
      <w:tr w:rsidR="00520B5A" w14:paraId="72A1DDD4" w14:textId="77777777" w:rsidTr="004C2C65">
        <w:trPr>
          <w:trHeight w:val="293"/>
        </w:trPr>
        <w:tc>
          <w:tcPr>
            <w:tcW w:w="3388" w:type="dxa"/>
            <w:tcBorders>
              <w:top w:val="single" w:sz="12" w:space="0" w:color="000000"/>
              <w:left w:val="single" w:sz="12" w:space="0" w:color="000000"/>
              <w:bottom w:val="single" w:sz="8" w:space="0" w:color="000000"/>
              <w:right w:val="single" w:sz="8" w:space="0" w:color="000000"/>
            </w:tcBorders>
          </w:tcPr>
          <w:p w14:paraId="54D31CFA" w14:textId="77777777" w:rsidR="00520B5A" w:rsidRDefault="008E6F7C">
            <w:pPr>
              <w:spacing w:after="0" w:line="259" w:lineRule="auto"/>
              <w:ind w:left="2" w:right="0" w:firstLine="0"/>
              <w:jc w:val="left"/>
            </w:pPr>
            <w:r>
              <w:rPr>
                <w:color w:val="1F4E79"/>
                <w:sz w:val="22"/>
              </w:rPr>
              <w:t xml:space="preserve">Classement de M1 </w:t>
            </w:r>
          </w:p>
        </w:tc>
        <w:tc>
          <w:tcPr>
            <w:tcW w:w="1699" w:type="dxa"/>
            <w:tcBorders>
              <w:top w:val="single" w:sz="12" w:space="0" w:color="000000"/>
              <w:left w:val="single" w:sz="8" w:space="0" w:color="000000"/>
              <w:bottom w:val="single" w:sz="8" w:space="0" w:color="000000"/>
              <w:right w:val="single" w:sz="8" w:space="0" w:color="000000"/>
            </w:tcBorders>
          </w:tcPr>
          <w:p w14:paraId="420B7AC9" w14:textId="30A76000" w:rsidR="00520B5A" w:rsidRDefault="008E6F7C">
            <w:pPr>
              <w:spacing w:after="0" w:line="259" w:lineRule="auto"/>
              <w:ind w:right="0" w:firstLine="0"/>
              <w:jc w:val="left"/>
            </w:pPr>
            <w:r>
              <w:rPr>
                <w:sz w:val="22"/>
              </w:rPr>
              <w:t xml:space="preserve">Renseigné : </w:t>
            </w:r>
            <w:r w:rsidR="004C54BC">
              <w:rPr>
                <w:sz w:val="22"/>
              </w:rPr>
              <w:t>2</w:t>
            </w:r>
          </w:p>
        </w:tc>
        <w:tc>
          <w:tcPr>
            <w:tcW w:w="2002" w:type="dxa"/>
            <w:tcBorders>
              <w:top w:val="single" w:sz="12" w:space="0" w:color="000000"/>
              <w:left w:val="single" w:sz="8" w:space="0" w:color="000000"/>
              <w:bottom w:val="single" w:sz="8" w:space="0" w:color="000000"/>
              <w:right w:val="single" w:sz="8" w:space="0" w:color="000000"/>
            </w:tcBorders>
          </w:tcPr>
          <w:p w14:paraId="4D72544D"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12" w:space="0" w:color="000000"/>
              <w:left w:val="single" w:sz="8" w:space="0" w:color="000000"/>
              <w:bottom w:val="single" w:sz="8" w:space="0" w:color="000000"/>
              <w:right w:val="single" w:sz="12" w:space="0" w:color="000000"/>
            </w:tcBorders>
          </w:tcPr>
          <w:p w14:paraId="3618DB4D" w14:textId="77777777" w:rsidR="00520B5A" w:rsidRDefault="008E6F7C">
            <w:pPr>
              <w:spacing w:after="0" w:line="259" w:lineRule="auto"/>
              <w:ind w:right="0" w:firstLine="0"/>
              <w:jc w:val="left"/>
            </w:pPr>
            <w:r>
              <w:rPr>
                <w:sz w:val="22"/>
              </w:rPr>
              <w:t xml:space="preserve"> </w:t>
            </w:r>
          </w:p>
        </w:tc>
      </w:tr>
      <w:tr w:rsidR="00520B5A" w14:paraId="1BB9F22C" w14:textId="77777777" w:rsidTr="004C2C65">
        <w:trPr>
          <w:trHeight w:val="290"/>
        </w:trPr>
        <w:tc>
          <w:tcPr>
            <w:tcW w:w="3388" w:type="dxa"/>
            <w:tcBorders>
              <w:top w:val="single" w:sz="8" w:space="0" w:color="000000"/>
              <w:left w:val="single" w:sz="12" w:space="0" w:color="000000"/>
              <w:bottom w:val="single" w:sz="8" w:space="0" w:color="000000"/>
              <w:right w:val="single" w:sz="8" w:space="0" w:color="000000"/>
            </w:tcBorders>
          </w:tcPr>
          <w:p w14:paraId="46C80B72" w14:textId="77777777" w:rsidR="00520B5A" w:rsidRDefault="008E6F7C">
            <w:pPr>
              <w:spacing w:after="0" w:line="259" w:lineRule="auto"/>
              <w:ind w:left="2" w:right="0" w:firstLine="0"/>
              <w:jc w:val="left"/>
            </w:pPr>
            <w:r>
              <w:rPr>
                <w:color w:val="1F4E79"/>
                <w:sz w:val="22"/>
              </w:rPr>
              <w:t xml:space="preserve">Classement de M2 </w:t>
            </w:r>
          </w:p>
        </w:tc>
        <w:tc>
          <w:tcPr>
            <w:tcW w:w="1699" w:type="dxa"/>
            <w:tcBorders>
              <w:top w:val="single" w:sz="8" w:space="0" w:color="000000"/>
              <w:left w:val="single" w:sz="8" w:space="0" w:color="000000"/>
              <w:bottom w:val="single" w:sz="8" w:space="0" w:color="000000"/>
              <w:right w:val="single" w:sz="8" w:space="0" w:color="000000"/>
            </w:tcBorders>
          </w:tcPr>
          <w:p w14:paraId="036BF0F4" w14:textId="3CC859BC" w:rsidR="00520B5A" w:rsidRDefault="008E6F7C">
            <w:pPr>
              <w:spacing w:after="0" w:line="259" w:lineRule="auto"/>
              <w:ind w:right="0" w:firstLine="0"/>
              <w:jc w:val="left"/>
            </w:pPr>
            <w:r>
              <w:rPr>
                <w:sz w:val="22"/>
              </w:rPr>
              <w:t xml:space="preserve">Renseigné : </w:t>
            </w:r>
            <w:r w:rsidR="004C54BC">
              <w:rPr>
                <w:sz w:val="22"/>
              </w:rPr>
              <w:t>2</w:t>
            </w:r>
            <w:r>
              <w:rPr>
                <w:sz w:val="22"/>
              </w:rPr>
              <w:t xml:space="preserve"> </w:t>
            </w:r>
          </w:p>
        </w:tc>
        <w:tc>
          <w:tcPr>
            <w:tcW w:w="2002" w:type="dxa"/>
            <w:tcBorders>
              <w:top w:val="single" w:sz="8" w:space="0" w:color="000000"/>
              <w:left w:val="single" w:sz="8" w:space="0" w:color="000000"/>
              <w:bottom w:val="single" w:sz="8" w:space="0" w:color="000000"/>
              <w:right w:val="single" w:sz="8" w:space="0" w:color="000000"/>
            </w:tcBorders>
          </w:tcPr>
          <w:p w14:paraId="5F0780A1"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8" w:space="0" w:color="000000"/>
              <w:left w:val="single" w:sz="8" w:space="0" w:color="000000"/>
              <w:bottom w:val="single" w:sz="8" w:space="0" w:color="000000"/>
              <w:right w:val="single" w:sz="12" w:space="0" w:color="000000"/>
            </w:tcBorders>
          </w:tcPr>
          <w:p w14:paraId="3DDE7EF9" w14:textId="77777777" w:rsidR="00520B5A" w:rsidRDefault="008E6F7C">
            <w:pPr>
              <w:spacing w:after="0" w:line="259" w:lineRule="auto"/>
              <w:ind w:right="0" w:firstLine="0"/>
              <w:jc w:val="left"/>
            </w:pPr>
            <w:r>
              <w:rPr>
                <w:sz w:val="22"/>
              </w:rPr>
              <w:t xml:space="preserve"> </w:t>
            </w:r>
          </w:p>
        </w:tc>
      </w:tr>
      <w:tr w:rsidR="00520B5A" w14:paraId="469EA3E5" w14:textId="77777777" w:rsidTr="004C2C65">
        <w:trPr>
          <w:trHeight w:val="290"/>
        </w:trPr>
        <w:tc>
          <w:tcPr>
            <w:tcW w:w="3388" w:type="dxa"/>
            <w:tcBorders>
              <w:top w:val="single" w:sz="8" w:space="0" w:color="000000"/>
              <w:left w:val="single" w:sz="12" w:space="0" w:color="000000"/>
              <w:bottom w:val="single" w:sz="8" w:space="0" w:color="000000"/>
              <w:right w:val="single" w:sz="8" w:space="0" w:color="000000"/>
            </w:tcBorders>
          </w:tcPr>
          <w:p w14:paraId="478C420C" w14:textId="77777777" w:rsidR="00520B5A" w:rsidRDefault="008E6F7C">
            <w:pPr>
              <w:spacing w:after="0" w:line="259" w:lineRule="auto"/>
              <w:ind w:left="2" w:right="0" w:firstLine="0"/>
              <w:jc w:val="left"/>
            </w:pPr>
            <w:r>
              <w:rPr>
                <w:color w:val="1F4E79"/>
                <w:sz w:val="22"/>
              </w:rPr>
              <w:t xml:space="preserve">Lettre de motivation </w:t>
            </w:r>
          </w:p>
        </w:tc>
        <w:tc>
          <w:tcPr>
            <w:tcW w:w="1699" w:type="dxa"/>
            <w:tcBorders>
              <w:top w:val="single" w:sz="8" w:space="0" w:color="000000"/>
              <w:left w:val="single" w:sz="8" w:space="0" w:color="000000"/>
              <w:bottom w:val="single" w:sz="8" w:space="0" w:color="000000"/>
              <w:right w:val="single" w:sz="8" w:space="0" w:color="000000"/>
            </w:tcBorders>
          </w:tcPr>
          <w:p w14:paraId="6ACEABCF" w14:textId="77777777" w:rsidR="00520B5A" w:rsidRDefault="008E6F7C">
            <w:pPr>
              <w:spacing w:after="0" w:line="259" w:lineRule="auto"/>
              <w:ind w:right="0" w:firstLine="0"/>
              <w:jc w:val="left"/>
            </w:pPr>
            <w:r>
              <w:rPr>
                <w:sz w:val="22"/>
              </w:rPr>
              <w:t xml:space="preserve">Renseigné : 1 </w:t>
            </w:r>
          </w:p>
        </w:tc>
        <w:tc>
          <w:tcPr>
            <w:tcW w:w="2002" w:type="dxa"/>
            <w:tcBorders>
              <w:top w:val="single" w:sz="8" w:space="0" w:color="000000"/>
              <w:left w:val="single" w:sz="8" w:space="0" w:color="000000"/>
              <w:bottom w:val="single" w:sz="8" w:space="0" w:color="000000"/>
              <w:right w:val="single" w:sz="8" w:space="0" w:color="000000"/>
            </w:tcBorders>
          </w:tcPr>
          <w:p w14:paraId="15A22228"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8" w:space="0" w:color="000000"/>
              <w:left w:val="single" w:sz="8" w:space="0" w:color="000000"/>
              <w:bottom w:val="single" w:sz="8" w:space="0" w:color="000000"/>
              <w:right w:val="single" w:sz="12" w:space="0" w:color="000000"/>
            </w:tcBorders>
          </w:tcPr>
          <w:p w14:paraId="0805190C" w14:textId="77777777" w:rsidR="00520B5A" w:rsidRDefault="008E6F7C">
            <w:pPr>
              <w:spacing w:after="0" w:line="259" w:lineRule="auto"/>
              <w:ind w:right="0" w:firstLine="0"/>
              <w:jc w:val="left"/>
            </w:pPr>
            <w:r>
              <w:rPr>
                <w:sz w:val="22"/>
              </w:rPr>
              <w:t xml:space="preserve"> </w:t>
            </w:r>
          </w:p>
        </w:tc>
      </w:tr>
      <w:tr w:rsidR="00520B5A" w14:paraId="0B376F52" w14:textId="77777777" w:rsidTr="004C2C65">
        <w:trPr>
          <w:trHeight w:val="293"/>
        </w:trPr>
        <w:tc>
          <w:tcPr>
            <w:tcW w:w="3388" w:type="dxa"/>
            <w:tcBorders>
              <w:top w:val="single" w:sz="8" w:space="0" w:color="000000"/>
              <w:left w:val="single" w:sz="12" w:space="0" w:color="000000"/>
              <w:bottom w:val="single" w:sz="12" w:space="0" w:color="000000"/>
              <w:right w:val="single" w:sz="8" w:space="0" w:color="000000"/>
            </w:tcBorders>
          </w:tcPr>
          <w:p w14:paraId="4F026D6B" w14:textId="77777777" w:rsidR="00520B5A" w:rsidRDefault="008E6F7C">
            <w:pPr>
              <w:spacing w:after="0" w:line="259" w:lineRule="auto"/>
              <w:ind w:left="2" w:right="0" w:firstLine="0"/>
              <w:jc w:val="left"/>
            </w:pPr>
            <w:r>
              <w:rPr>
                <w:color w:val="1F4E79"/>
                <w:sz w:val="22"/>
              </w:rPr>
              <w:t xml:space="preserve">Adéquation au projet de thèse </w:t>
            </w:r>
          </w:p>
        </w:tc>
        <w:tc>
          <w:tcPr>
            <w:tcW w:w="1699" w:type="dxa"/>
            <w:tcBorders>
              <w:top w:val="single" w:sz="8" w:space="0" w:color="000000"/>
              <w:left w:val="single" w:sz="8" w:space="0" w:color="000000"/>
              <w:bottom w:val="single" w:sz="12" w:space="0" w:color="000000"/>
              <w:right w:val="single" w:sz="8" w:space="0" w:color="000000"/>
            </w:tcBorders>
          </w:tcPr>
          <w:p w14:paraId="2B2C8AEC" w14:textId="6797D486" w:rsidR="00520B5A" w:rsidRDefault="008E6F7C">
            <w:pPr>
              <w:spacing w:after="0" w:line="259" w:lineRule="auto"/>
              <w:ind w:right="0" w:firstLine="0"/>
              <w:jc w:val="left"/>
            </w:pPr>
            <w:r>
              <w:rPr>
                <w:sz w:val="22"/>
              </w:rPr>
              <w:t xml:space="preserve">Renseigné : </w:t>
            </w:r>
            <w:r w:rsidR="00FD52B3" w:rsidRPr="004C54BC">
              <w:rPr>
                <w:sz w:val="22"/>
              </w:rPr>
              <w:t>3</w:t>
            </w:r>
            <w:r>
              <w:rPr>
                <w:sz w:val="22"/>
              </w:rPr>
              <w:t xml:space="preserve"> </w:t>
            </w:r>
          </w:p>
        </w:tc>
        <w:tc>
          <w:tcPr>
            <w:tcW w:w="2002" w:type="dxa"/>
            <w:tcBorders>
              <w:top w:val="single" w:sz="8" w:space="0" w:color="000000"/>
              <w:left w:val="single" w:sz="8" w:space="0" w:color="000000"/>
              <w:bottom w:val="single" w:sz="12" w:space="0" w:color="000000"/>
              <w:right w:val="single" w:sz="8" w:space="0" w:color="000000"/>
            </w:tcBorders>
          </w:tcPr>
          <w:p w14:paraId="66DA4C89"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8" w:space="0" w:color="000000"/>
              <w:left w:val="single" w:sz="8" w:space="0" w:color="000000"/>
              <w:bottom w:val="single" w:sz="12" w:space="0" w:color="000000"/>
              <w:right w:val="single" w:sz="12" w:space="0" w:color="000000"/>
            </w:tcBorders>
          </w:tcPr>
          <w:p w14:paraId="5FB70493" w14:textId="77777777" w:rsidR="00520B5A" w:rsidRDefault="008E6F7C">
            <w:pPr>
              <w:spacing w:after="0" w:line="259" w:lineRule="auto"/>
              <w:ind w:right="0" w:firstLine="0"/>
              <w:jc w:val="left"/>
            </w:pPr>
            <w:r>
              <w:rPr>
                <w:sz w:val="22"/>
              </w:rPr>
              <w:t xml:space="preserve"> </w:t>
            </w:r>
          </w:p>
        </w:tc>
      </w:tr>
      <w:tr w:rsidR="00520B5A" w14:paraId="6EB15C5F" w14:textId="77777777" w:rsidTr="004C2C65">
        <w:trPr>
          <w:trHeight w:val="293"/>
        </w:trPr>
        <w:tc>
          <w:tcPr>
            <w:tcW w:w="3388" w:type="dxa"/>
            <w:tcBorders>
              <w:top w:val="single" w:sz="12" w:space="0" w:color="000000"/>
              <w:left w:val="single" w:sz="12" w:space="0" w:color="000000"/>
              <w:bottom w:val="single" w:sz="8" w:space="0" w:color="000000"/>
              <w:right w:val="single" w:sz="8" w:space="0" w:color="000000"/>
            </w:tcBorders>
          </w:tcPr>
          <w:p w14:paraId="68B65030" w14:textId="77777777" w:rsidR="00520B5A" w:rsidRDefault="008E6F7C">
            <w:pPr>
              <w:spacing w:after="0" w:line="259" w:lineRule="auto"/>
              <w:ind w:left="2" w:right="0" w:firstLine="0"/>
              <w:jc w:val="left"/>
            </w:pPr>
            <w:r>
              <w:rPr>
                <w:color w:val="1F4E79"/>
                <w:sz w:val="22"/>
              </w:rPr>
              <w:t xml:space="preserve">Nombre total de coefficients </w:t>
            </w:r>
          </w:p>
        </w:tc>
        <w:tc>
          <w:tcPr>
            <w:tcW w:w="6111" w:type="dxa"/>
            <w:gridSpan w:val="3"/>
            <w:tcBorders>
              <w:top w:val="single" w:sz="12" w:space="0" w:color="000000"/>
              <w:left w:val="single" w:sz="8" w:space="0" w:color="000000"/>
              <w:bottom w:val="single" w:sz="8" w:space="0" w:color="000000"/>
              <w:right w:val="single" w:sz="12" w:space="0" w:color="000000"/>
            </w:tcBorders>
          </w:tcPr>
          <w:p w14:paraId="352F3281" w14:textId="77777777" w:rsidR="00520B5A" w:rsidRDefault="008E6F7C">
            <w:pPr>
              <w:spacing w:after="0" w:line="259" w:lineRule="auto"/>
              <w:ind w:right="0" w:firstLine="0"/>
              <w:jc w:val="left"/>
            </w:pPr>
            <w:r>
              <w:rPr>
                <w:sz w:val="22"/>
              </w:rPr>
              <w:t xml:space="preserve"> </w:t>
            </w:r>
          </w:p>
        </w:tc>
      </w:tr>
      <w:tr w:rsidR="00520B5A" w14:paraId="3AEAD0EC" w14:textId="77777777" w:rsidTr="004C2C65">
        <w:trPr>
          <w:trHeight w:val="294"/>
        </w:trPr>
        <w:tc>
          <w:tcPr>
            <w:tcW w:w="3388" w:type="dxa"/>
            <w:tcBorders>
              <w:top w:val="single" w:sz="8" w:space="0" w:color="000000"/>
              <w:left w:val="single" w:sz="12" w:space="0" w:color="000000"/>
              <w:bottom w:val="single" w:sz="12" w:space="0" w:color="000000"/>
              <w:right w:val="single" w:sz="8" w:space="0" w:color="000000"/>
            </w:tcBorders>
          </w:tcPr>
          <w:p w14:paraId="25319CBA" w14:textId="77777777" w:rsidR="00520B5A" w:rsidRDefault="008E6F7C">
            <w:pPr>
              <w:spacing w:after="0" w:line="259" w:lineRule="auto"/>
              <w:ind w:left="2" w:right="0" w:firstLine="0"/>
              <w:jc w:val="left"/>
            </w:pPr>
            <w:r>
              <w:rPr>
                <w:color w:val="1F4E79"/>
                <w:sz w:val="22"/>
              </w:rPr>
              <w:t xml:space="preserve">Nombre total de points </w:t>
            </w:r>
          </w:p>
        </w:tc>
        <w:tc>
          <w:tcPr>
            <w:tcW w:w="6111" w:type="dxa"/>
            <w:gridSpan w:val="3"/>
            <w:tcBorders>
              <w:top w:val="single" w:sz="8" w:space="0" w:color="000000"/>
              <w:left w:val="single" w:sz="8" w:space="0" w:color="000000"/>
              <w:bottom w:val="single" w:sz="12" w:space="0" w:color="000000"/>
              <w:right w:val="single" w:sz="12" w:space="0" w:color="000000"/>
            </w:tcBorders>
          </w:tcPr>
          <w:p w14:paraId="7B565AEB" w14:textId="77777777" w:rsidR="00520B5A" w:rsidRDefault="008E6F7C">
            <w:pPr>
              <w:spacing w:after="0" w:line="259" w:lineRule="auto"/>
              <w:ind w:right="0" w:firstLine="0"/>
              <w:jc w:val="left"/>
            </w:pPr>
            <w:r>
              <w:rPr>
                <w:sz w:val="22"/>
              </w:rPr>
              <w:t xml:space="preserve"> </w:t>
            </w:r>
          </w:p>
        </w:tc>
      </w:tr>
      <w:tr w:rsidR="00520B5A" w14:paraId="0AE1648C" w14:textId="77777777" w:rsidTr="004C2C65">
        <w:trPr>
          <w:trHeight w:val="296"/>
        </w:trPr>
        <w:tc>
          <w:tcPr>
            <w:tcW w:w="3388" w:type="dxa"/>
            <w:tcBorders>
              <w:top w:val="single" w:sz="12" w:space="0" w:color="000000"/>
              <w:left w:val="single" w:sz="12" w:space="0" w:color="000000"/>
              <w:bottom w:val="single" w:sz="12" w:space="0" w:color="000000"/>
              <w:right w:val="single" w:sz="8" w:space="0" w:color="000000"/>
            </w:tcBorders>
          </w:tcPr>
          <w:p w14:paraId="5D5DC8C5" w14:textId="77777777" w:rsidR="00520B5A" w:rsidRDefault="008E6F7C">
            <w:pPr>
              <w:spacing w:after="0" w:line="259" w:lineRule="auto"/>
              <w:ind w:left="2" w:right="0" w:firstLine="0"/>
              <w:jc w:val="left"/>
            </w:pPr>
            <w:r>
              <w:rPr>
                <w:color w:val="C00000"/>
                <w:sz w:val="22"/>
              </w:rPr>
              <w:t>Note d’admissibilité</w:t>
            </w:r>
            <w:r>
              <w:rPr>
                <w:color w:val="1F4E79"/>
                <w:sz w:val="22"/>
              </w:rPr>
              <w:t xml:space="preserve"> </w:t>
            </w:r>
          </w:p>
        </w:tc>
        <w:tc>
          <w:tcPr>
            <w:tcW w:w="6111" w:type="dxa"/>
            <w:gridSpan w:val="3"/>
            <w:tcBorders>
              <w:top w:val="single" w:sz="12" w:space="0" w:color="000000"/>
              <w:left w:val="single" w:sz="8" w:space="0" w:color="000000"/>
              <w:bottom w:val="single" w:sz="12" w:space="0" w:color="000000"/>
              <w:right w:val="single" w:sz="12" w:space="0" w:color="000000"/>
            </w:tcBorders>
          </w:tcPr>
          <w:p w14:paraId="71EC2201" w14:textId="77777777" w:rsidR="00520B5A" w:rsidRDefault="008E6F7C">
            <w:pPr>
              <w:spacing w:after="0" w:line="259" w:lineRule="auto"/>
              <w:ind w:right="0" w:firstLine="0"/>
              <w:jc w:val="left"/>
            </w:pPr>
            <w:r>
              <w:rPr>
                <w:sz w:val="22"/>
              </w:rPr>
              <w:t xml:space="preserve">Nombre total de points/Nombre de total de coefficients </w:t>
            </w:r>
          </w:p>
        </w:tc>
      </w:tr>
    </w:tbl>
    <w:p w14:paraId="03DAFCCB" w14:textId="77777777" w:rsidR="00520B5A" w:rsidRDefault="008E6F7C">
      <w:pPr>
        <w:spacing w:after="33" w:line="259" w:lineRule="auto"/>
        <w:ind w:right="0" w:firstLine="0"/>
        <w:jc w:val="left"/>
      </w:pPr>
      <w:r>
        <w:rPr>
          <w:sz w:val="22"/>
        </w:rPr>
        <w:t xml:space="preserve"> </w:t>
      </w:r>
    </w:p>
    <w:p w14:paraId="0320B87D" w14:textId="77777777" w:rsidR="00520B5A" w:rsidRDefault="008E6F7C">
      <w:pPr>
        <w:spacing w:line="259" w:lineRule="auto"/>
        <w:ind w:left="-5" w:right="0" w:hanging="10"/>
        <w:jc w:val="left"/>
      </w:pPr>
      <w:r>
        <w:rPr>
          <w:color w:val="C00000"/>
        </w:rPr>
        <w:t xml:space="preserve">La règle de décision est la suivante :  </w:t>
      </w:r>
    </w:p>
    <w:p w14:paraId="1952447E" w14:textId="77777777" w:rsidR="00520B5A" w:rsidRDefault="008E6F7C">
      <w:pPr>
        <w:numPr>
          <w:ilvl w:val="0"/>
          <w:numId w:val="2"/>
        </w:numPr>
        <w:spacing w:after="17" w:line="259" w:lineRule="auto"/>
        <w:ind w:right="0" w:hanging="283"/>
        <w:jc w:val="left"/>
      </w:pPr>
      <w:r>
        <w:rPr>
          <w:color w:val="C00000"/>
        </w:rPr>
        <w:t xml:space="preserve">Si la note d’admissibilité est inférieure à 5/10 : la candidature n’est pas admissible pour l’ED </w:t>
      </w:r>
    </w:p>
    <w:p w14:paraId="041A4848" w14:textId="77777777" w:rsidR="00520B5A" w:rsidRDefault="008E6F7C">
      <w:pPr>
        <w:numPr>
          <w:ilvl w:val="0"/>
          <w:numId w:val="2"/>
        </w:numPr>
        <w:spacing w:line="259" w:lineRule="auto"/>
        <w:ind w:right="0" w:hanging="283"/>
        <w:jc w:val="left"/>
      </w:pPr>
      <w:r>
        <w:rPr>
          <w:color w:val="C00000"/>
        </w:rPr>
        <w:t xml:space="preserve">Si la note d’admissibilité est supérieure ou égale à 5/10 : la candidature est admissible  </w:t>
      </w:r>
    </w:p>
    <w:p w14:paraId="7F53A69A" w14:textId="77777777" w:rsidR="00520B5A" w:rsidRDefault="008E6F7C">
      <w:pPr>
        <w:spacing w:after="0" w:line="259" w:lineRule="auto"/>
        <w:ind w:right="0" w:firstLine="0"/>
        <w:jc w:val="left"/>
      </w:pPr>
      <w:r>
        <w:rPr>
          <w:color w:val="C00000"/>
        </w:rPr>
        <w:t xml:space="preserve"> </w:t>
      </w:r>
    </w:p>
    <w:sectPr w:rsidR="00520B5A">
      <w:pgSz w:w="11906" w:h="16838"/>
      <w:pgMar w:top="1085" w:right="1017" w:bottom="1368"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24E"/>
    <w:multiLevelType w:val="multilevel"/>
    <w:tmpl w:val="02804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A79"/>
    <w:multiLevelType w:val="hybridMultilevel"/>
    <w:tmpl w:val="A5B48680"/>
    <w:lvl w:ilvl="0" w:tplc="829C0C06">
      <w:start w:val="1"/>
      <w:numFmt w:val="bullet"/>
      <w:lvlText w:val="-"/>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27C16">
      <w:start w:val="1"/>
      <w:numFmt w:val="bullet"/>
      <w:lvlText w:val="o"/>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AC144">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EE36A">
      <w:start w:val="1"/>
      <w:numFmt w:val="bullet"/>
      <w:lvlText w:val="•"/>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C36BE">
      <w:start w:val="1"/>
      <w:numFmt w:val="bullet"/>
      <w:lvlText w:val="o"/>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CE0E00">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A364A">
      <w:start w:val="1"/>
      <w:numFmt w:val="bullet"/>
      <w:lvlText w:val="•"/>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A891C">
      <w:start w:val="1"/>
      <w:numFmt w:val="bullet"/>
      <w:lvlText w:val="o"/>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AB8E6">
      <w:start w:val="1"/>
      <w:numFmt w:val="bullet"/>
      <w:lvlText w:val="▪"/>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F679A0"/>
    <w:multiLevelType w:val="multilevel"/>
    <w:tmpl w:val="A24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41226"/>
    <w:multiLevelType w:val="multilevel"/>
    <w:tmpl w:val="41E44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B238E"/>
    <w:multiLevelType w:val="hybridMultilevel"/>
    <w:tmpl w:val="70EEC928"/>
    <w:lvl w:ilvl="0" w:tplc="C28AAEA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3C7696">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8645DA">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4A765C">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4A17C">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CA75D6">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28A708">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F6614A">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565A5A">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2D5153"/>
    <w:multiLevelType w:val="multilevel"/>
    <w:tmpl w:val="3C8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64943"/>
    <w:multiLevelType w:val="hybridMultilevel"/>
    <w:tmpl w:val="876A8510"/>
    <w:lvl w:ilvl="0" w:tplc="26108794">
      <w:start w:val="1"/>
      <w:numFmt w:val="bullet"/>
      <w:lvlText w:val="-"/>
      <w:lvlJc w:val="left"/>
      <w:pPr>
        <w:ind w:left="491"/>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1" w:tplc="98463492">
      <w:start w:val="1"/>
      <w:numFmt w:val="bullet"/>
      <w:lvlText w:val="o"/>
      <w:lvlJc w:val="left"/>
      <w:pPr>
        <w:ind w:left="136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2" w:tplc="56C8ADAA">
      <w:start w:val="1"/>
      <w:numFmt w:val="bullet"/>
      <w:lvlText w:val="▪"/>
      <w:lvlJc w:val="left"/>
      <w:pPr>
        <w:ind w:left="208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3" w:tplc="D3DA0D26">
      <w:start w:val="1"/>
      <w:numFmt w:val="bullet"/>
      <w:lvlText w:val="•"/>
      <w:lvlJc w:val="left"/>
      <w:pPr>
        <w:ind w:left="280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4" w:tplc="B78C2CB2">
      <w:start w:val="1"/>
      <w:numFmt w:val="bullet"/>
      <w:lvlText w:val="o"/>
      <w:lvlJc w:val="left"/>
      <w:pPr>
        <w:ind w:left="352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5" w:tplc="2DF8F322">
      <w:start w:val="1"/>
      <w:numFmt w:val="bullet"/>
      <w:lvlText w:val="▪"/>
      <w:lvlJc w:val="left"/>
      <w:pPr>
        <w:ind w:left="424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6" w:tplc="EF2033CE">
      <w:start w:val="1"/>
      <w:numFmt w:val="bullet"/>
      <w:lvlText w:val="•"/>
      <w:lvlJc w:val="left"/>
      <w:pPr>
        <w:ind w:left="496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7" w:tplc="AF1E99FA">
      <w:start w:val="1"/>
      <w:numFmt w:val="bullet"/>
      <w:lvlText w:val="o"/>
      <w:lvlJc w:val="left"/>
      <w:pPr>
        <w:ind w:left="568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8" w:tplc="9DFE9FC0">
      <w:start w:val="1"/>
      <w:numFmt w:val="bullet"/>
      <w:lvlText w:val="▪"/>
      <w:lvlJc w:val="left"/>
      <w:pPr>
        <w:ind w:left="640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abstractNum>
  <w:num w:numId="1" w16cid:durableId="51275548">
    <w:abstractNumId w:val="1"/>
  </w:num>
  <w:num w:numId="2" w16cid:durableId="352072888">
    <w:abstractNumId w:val="6"/>
  </w:num>
  <w:num w:numId="3" w16cid:durableId="1542475120">
    <w:abstractNumId w:val="4"/>
  </w:num>
  <w:num w:numId="4" w16cid:durableId="44764305">
    <w:abstractNumId w:val="5"/>
  </w:num>
  <w:num w:numId="5" w16cid:durableId="358631772">
    <w:abstractNumId w:val="2"/>
  </w:num>
  <w:num w:numId="6" w16cid:durableId="660697415">
    <w:abstractNumId w:val="0"/>
  </w:num>
  <w:num w:numId="7" w16cid:durableId="177328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5A"/>
    <w:rsid w:val="001B1426"/>
    <w:rsid w:val="001C4A9A"/>
    <w:rsid w:val="00217DF3"/>
    <w:rsid w:val="002D60AA"/>
    <w:rsid w:val="003D0BBC"/>
    <w:rsid w:val="00465DBB"/>
    <w:rsid w:val="004C2C65"/>
    <w:rsid w:val="004C54BC"/>
    <w:rsid w:val="00520B5A"/>
    <w:rsid w:val="005A6E4B"/>
    <w:rsid w:val="005C29D4"/>
    <w:rsid w:val="006859D0"/>
    <w:rsid w:val="007228F7"/>
    <w:rsid w:val="007F5403"/>
    <w:rsid w:val="008173C1"/>
    <w:rsid w:val="00891FAF"/>
    <w:rsid w:val="008E6F7C"/>
    <w:rsid w:val="009127A6"/>
    <w:rsid w:val="009D3D8A"/>
    <w:rsid w:val="00B2602D"/>
    <w:rsid w:val="00B719B1"/>
    <w:rsid w:val="00C340D3"/>
    <w:rsid w:val="00CC037B"/>
    <w:rsid w:val="00E904AD"/>
    <w:rsid w:val="00EB1ABF"/>
    <w:rsid w:val="00EB6548"/>
    <w:rsid w:val="00F343F0"/>
    <w:rsid w:val="00FC281E"/>
    <w:rsid w:val="00FD52B3"/>
    <w:rsid w:val="00FF2C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DECC"/>
  <w15:docId w15:val="{2344C963-7F98-4F97-B8FA-E537140B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3" w:lineRule="auto"/>
      <w:ind w:right="1" w:firstLine="273"/>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65"/>
      <w:ind w:left="10" w:hanging="10"/>
      <w:outlineLvl w:val="0"/>
    </w:pPr>
    <w:rPr>
      <w:rFonts w:ascii="Times New Roman" w:eastAsia="Times New Roman" w:hAnsi="Times New Roman" w:cs="Times New Roman"/>
      <w:color w:val="2E74B5"/>
      <w:sz w:val="32"/>
    </w:rPr>
  </w:style>
  <w:style w:type="paragraph" w:styleId="Titre2">
    <w:name w:val="heading 2"/>
    <w:next w:val="Normal"/>
    <w:link w:val="Titre2Car"/>
    <w:uiPriority w:val="9"/>
    <w:unhideWhenUsed/>
    <w:qFormat/>
    <w:pPr>
      <w:keepNext/>
      <w:keepLines/>
      <w:spacing w:after="114"/>
      <w:ind w:left="576" w:hanging="10"/>
      <w:outlineLvl w:val="1"/>
    </w:pPr>
    <w:rPr>
      <w:rFonts w:ascii="Times New Roman" w:eastAsia="Times New Roman" w:hAnsi="Times New Roman" w:cs="Times New Roman"/>
      <w:color w:val="385623"/>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385623"/>
      <w:sz w:val="26"/>
    </w:rPr>
  </w:style>
  <w:style w:type="character" w:customStyle="1" w:styleId="Titre1Car">
    <w:name w:val="Titre 1 Car"/>
    <w:link w:val="Titre1"/>
    <w:rPr>
      <w:rFonts w:ascii="Times New Roman" w:eastAsia="Times New Roman" w:hAnsi="Times New Roman" w:cs="Times New Roman"/>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0597">
      <w:bodyDiv w:val="1"/>
      <w:marLeft w:val="0"/>
      <w:marRight w:val="0"/>
      <w:marTop w:val="0"/>
      <w:marBottom w:val="0"/>
      <w:divBdr>
        <w:top w:val="none" w:sz="0" w:space="0" w:color="auto"/>
        <w:left w:val="none" w:sz="0" w:space="0" w:color="auto"/>
        <w:bottom w:val="none" w:sz="0" w:space="0" w:color="auto"/>
        <w:right w:val="none" w:sz="0" w:space="0" w:color="auto"/>
      </w:divBdr>
    </w:div>
    <w:div w:id="927470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5914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Notice AmendÃ©e Note d'admissibilitÃ© d'une candidature Ã€ une thÃ¨se ED EGAAL.docx</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AmendÃ©e Note d'admissibilitÃ© d'une candidature Ã€ une thÃ¨se ED EGAAL.docx</dc:title>
  <dc:subject/>
  <dc:creator>outreman</dc:creator>
  <cp:keywords/>
  <cp:lastModifiedBy>Celine Launay</cp:lastModifiedBy>
  <cp:revision>3</cp:revision>
  <cp:lastPrinted>2020-06-03T08:27:00Z</cp:lastPrinted>
  <dcterms:created xsi:type="dcterms:W3CDTF">2026-03-06T08:32:00Z</dcterms:created>
  <dcterms:modified xsi:type="dcterms:W3CDTF">2026-03-06T08:40:00Z</dcterms:modified>
</cp:coreProperties>
</file>